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bookmarkStart w:id="0" w:name="_GoBack"/>
      <w:bookmarkEnd w:id="0"/>
      <w:r w:rsidRPr="00C57027">
        <w:rPr>
          <w:rFonts w:ascii="Arial" w:hAnsi="Arial" w:cs="Arial"/>
          <w:color w:val="996600"/>
          <w:sz w:val="24"/>
          <w:szCs w:val="24"/>
          <w:lang w:val="en-GB" w:eastAsia="en-GB"/>
        </w:rPr>
        <w:t>Position papers do not have any legal status in its own right.  Subject matters dealt with in position papers are identified for specific consideration and may be m</w:t>
      </w:r>
      <w:r w:rsidR="00E331DB" w:rsidRPr="00C57027">
        <w:rPr>
          <w:rFonts w:ascii="Arial" w:hAnsi="Arial" w:cs="Arial"/>
          <w:color w:val="996600"/>
          <w:sz w:val="24"/>
          <w:szCs w:val="24"/>
          <w:lang w:val="en-GB" w:eastAsia="en-GB"/>
        </w:rPr>
        <w:t>atters controversial in nature.  A</w:t>
      </w:r>
      <w:r w:rsidRPr="00C57027">
        <w:rPr>
          <w:rFonts w:ascii="Arial" w:hAnsi="Arial" w:cs="Arial"/>
          <w:color w:val="996600"/>
          <w:sz w:val="24"/>
          <w:szCs w:val="24"/>
          <w:lang w:val="en-GB" w:eastAsia="en-GB"/>
        </w:rPr>
        <w:t xml:space="preserve">ccounting treatment become relevant in order to achieve consistencies in classification throughout the local government sector.  </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Position papers need to be read together with the Project Summary Document as updated periodically by National Treasury.  </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Position papers DO NOT replace any National Treasury guidelines, circulars, practice notes or implementation guidelines.  </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Position papers are prepared by the mSCOA Project Team based on information collected through the mSCOA Project Lifecycle.  Consultation with interested parties may be necessary in concluding on subject matters.  </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Terminology applied in the position paper will be specifically defined for updating the Standard Terminology list as published on the National Treasury web as part of the </w:t>
      </w:r>
      <w:proofErr w:type="spellStart"/>
      <w:r w:rsidRPr="00C57027">
        <w:rPr>
          <w:rFonts w:ascii="Arial" w:hAnsi="Arial" w:cs="Arial"/>
          <w:color w:val="996600"/>
          <w:sz w:val="24"/>
          <w:szCs w:val="24"/>
          <w:lang w:val="en-GB" w:eastAsia="en-GB"/>
        </w:rPr>
        <w:t>mSCOA</w:t>
      </w:r>
      <w:proofErr w:type="spellEnd"/>
      <w:r w:rsidRPr="00C57027">
        <w:rPr>
          <w:rFonts w:ascii="Arial" w:hAnsi="Arial" w:cs="Arial"/>
          <w:color w:val="996600"/>
          <w:sz w:val="24"/>
          <w:szCs w:val="24"/>
          <w:lang w:val="en-GB" w:eastAsia="en-GB"/>
        </w:rPr>
        <w:t xml:space="preserve"> project documents.</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5C189D"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Frequently asked questions received are used as part of the basis for research to cross reference to the specific queries for retaining the completeness of this source of information.  </w:t>
      </w:r>
    </w:p>
    <w:p w:rsidR="00C57027" w:rsidRPr="00C57027" w:rsidRDefault="00C57027"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p>
    <w:p w:rsidR="00C57027" w:rsidRDefault="00136286"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Position Papers guide</w:t>
      </w:r>
      <w:r w:rsidR="005C189D" w:rsidRPr="00C57027">
        <w:rPr>
          <w:rFonts w:ascii="Arial" w:hAnsi="Arial" w:cs="Arial"/>
          <w:color w:val="996600"/>
          <w:sz w:val="24"/>
          <w:szCs w:val="24"/>
          <w:lang w:val="en-GB" w:eastAsia="en-GB"/>
        </w:rPr>
        <w:t xml:space="preserve"> National Treasury </w:t>
      </w:r>
      <w:r w:rsidRPr="00C57027">
        <w:rPr>
          <w:rFonts w:ascii="Arial" w:hAnsi="Arial" w:cs="Arial"/>
          <w:color w:val="996600"/>
          <w:sz w:val="24"/>
          <w:szCs w:val="24"/>
          <w:lang w:val="en-GB" w:eastAsia="en-GB"/>
        </w:rPr>
        <w:t xml:space="preserve">to reach conclusions </w:t>
      </w:r>
      <w:r w:rsidR="005C189D" w:rsidRPr="00C57027">
        <w:rPr>
          <w:rFonts w:ascii="Arial" w:hAnsi="Arial" w:cs="Arial"/>
          <w:color w:val="996600"/>
          <w:sz w:val="24"/>
          <w:szCs w:val="24"/>
          <w:lang w:val="en-GB" w:eastAsia="en-GB"/>
        </w:rPr>
        <w:t xml:space="preserve">after </w:t>
      </w:r>
      <w:r w:rsidRPr="00C57027">
        <w:rPr>
          <w:rFonts w:ascii="Arial" w:hAnsi="Arial" w:cs="Arial"/>
          <w:color w:val="996600"/>
          <w:sz w:val="24"/>
          <w:szCs w:val="24"/>
          <w:lang w:val="en-GB" w:eastAsia="en-GB"/>
        </w:rPr>
        <w:t>having engaged in in</w:t>
      </w:r>
      <w:r w:rsidR="005C189D" w:rsidRPr="00C57027">
        <w:rPr>
          <w:rFonts w:ascii="Arial" w:hAnsi="Arial" w:cs="Arial"/>
          <w:color w:val="996600"/>
          <w:sz w:val="24"/>
          <w:szCs w:val="24"/>
          <w:lang w:val="en-GB" w:eastAsia="en-GB"/>
        </w:rPr>
        <w:t xml:space="preserve"> consultation as may be defined by the mSCOA Technical Work Group, and supplemented by the views of the </w:t>
      </w:r>
      <w:proofErr w:type="spellStart"/>
      <w:r w:rsidR="005C189D" w:rsidRPr="00C57027">
        <w:rPr>
          <w:rFonts w:ascii="Arial" w:hAnsi="Arial" w:cs="Arial"/>
          <w:color w:val="996600"/>
          <w:sz w:val="24"/>
          <w:szCs w:val="24"/>
          <w:lang w:val="en-GB" w:eastAsia="en-GB"/>
        </w:rPr>
        <w:t>mSCOA</w:t>
      </w:r>
      <w:proofErr w:type="spellEnd"/>
      <w:r w:rsidR="005C189D" w:rsidRPr="00C57027">
        <w:rPr>
          <w:rFonts w:ascii="Arial" w:hAnsi="Arial" w:cs="Arial"/>
          <w:color w:val="996600"/>
          <w:sz w:val="24"/>
          <w:szCs w:val="24"/>
          <w:lang w:val="en-GB" w:eastAsia="en-GB"/>
        </w:rPr>
        <w:t xml:space="preserve"> Project Steering Committee.</w:t>
      </w:r>
    </w:p>
    <w:p w:rsidR="005C189D" w:rsidRPr="00C57027"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 xml:space="preserve">  </w:t>
      </w:r>
    </w:p>
    <w:p w:rsidR="005C189D" w:rsidRPr="00C57027" w:rsidRDefault="005C189D" w:rsidP="00C57027">
      <w:pPr>
        <w:pBdr>
          <w:top w:val="single" w:sz="18" w:space="1" w:color="BF8F00"/>
          <w:left w:val="single" w:sz="18" w:space="4" w:color="BF8F00"/>
          <w:bottom w:val="single" w:sz="18" w:space="1" w:color="BF8F00"/>
          <w:right w:val="single" w:sz="18" w:space="4" w:color="BF8F00"/>
        </w:pBdr>
        <w:spacing w:after="0" w:line="240" w:lineRule="auto"/>
        <w:jc w:val="both"/>
        <w:rPr>
          <w:rFonts w:ascii="Arial" w:hAnsi="Arial" w:cs="Arial"/>
          <w:color w:val="996600"/>
          <w:sz w:val="24"/>
          <w:szCs w:val="24"/>
          <w:lang w:val="en-GB" w:eastAsia="en-GB"/>
        </w:rPr>
      </w:pPr>
      <w:r w:rsidRPr="00C57027">
        <w:rPr>
          <w:rFonts w:ascii="Arial" w:hAnsi="Arial" w:cs="Arial"/>
          <w:color w:val="996600"/>
          <w:sz w:val="24"/>
          <w:szCs w:val="24"/>
          <w:lang w:val="en-GB" w:eastAsia="en-GB"/>
        </w:rPr>
        <w:t>Recommendations to the mSCOA Project Steering Committee may include appropriate reference to any National Treasury documentation requiring review</w:t>
      </w:r>
      <w:r w:rsidR="00E331DB" w:rsidRPr="00C57027">
        <w:rPr>
          <w:rFonts w:ascii="Arial" w:hAnsi="Arial" w:cs="Arial"/>
          <w:color w:val="996600"/>
          <w:sz w:val="24"/>
          <w:szCs w:val="24"/>
          <w:lang w:val="en-GB" w:eastAsia="en-GB"/>
        </w:rPr>
        <w:t>,</w:t>
      </w:r>
      <w:r w:rsidRPr="00C57027">
        <w:rPr>
          <w:rFonts w:ascii="Arial" w:hAnsi="Arial" w:cs="Arial"/>
          <w:color w:val="996600"/>
          <w:sz w:val="24"/>
          <w:szCs w:val="24"/>
          <w:lang w:val="en-GB" w:eastAsia="en-GB"/>
        </w:rPr>
        <w:t xml:space="preserve"> following the conclusion</w:t>
      </w:r>
      <w:r w:rsidR="00E331DB" w:rsidRPr="00C57027">
        <w:rPr>
          <w:rFonts w:ascii="Arial" w:hAnsi="Arial" w:cs="Arial"/>
          <w:color w:val="996600"/>
          <w:sz w:val="24"/>
          <w:szCs w:val="24"/>
          <w:lang w:val="en-GB" w:eastAsia="en-GB"/>
        </w:rPr>
        <w:t>s reached</w:t>
      </w:r>
      <w:r w:rsidRPr="00C57027">
        <w:rPr>
          <w:rFonts w:ascii="Arial" w:hAnsi="Arial" w:cs="Arial"/>
          <w:color w:val="996600"/>
          <w:sz w:val="24"/>
          <w:szCs w:val="24"/>
          <w:lang w:val="en-GB" w:eastAsia="en-GB"/>
        </w:rPr>
        <w:t xml:space="preserve"> on the position paper.</w:t>
      </w:r>
    </w:p>
    <w:p w:rsidR="005C189D" w:rsidRPr="005C189D" w:rsidRDefault="005C189D" w:rsidP="003C6E99">
      <w:pPr>
        <w:jc w:val="both"/>
      </w:pPr>
    </w:p>
    <w:p w:rsidR="005C189D" w:rsidRPr="003C6E99" w:rsidRDefault="005C189D" w:rsidP="003C6E99">
      <w:pPr>
        <w:pStyle w:val="TOCHeading"/>
        <w:jc w:val="both"/>
        <w:rPr>
          <w:rFonts w:ascii="Calibri" w:hAnsi="Calibri"/>
          <w:b w:val="0"/>
          <w:bCs w:val="0"/>
          <w:color w:val="auto"/>
          <w:sz w:val="22"/>
          <w:szCs w:val="22"/>
          <w:lang w:val="en-ZA" w:eastAsia="en-ZA"/>
        </w:rPr>
        <w:sectPr w:rsidR="005C189D" w:rsidRPr="003C6E99" w:rsidSect="00C57027">
          <w:headerReference w:type="default" r:id="rId8"/>
          <w:footerReference w:type="default" r:id="rId9"/>
          <w:headerReference w:type="first" r:id="rId10"/>
          <w:pgSz w:w="11906" w:h="16838"/>
          <w:pgMar w:top="1440" w:right="1440" w:bottom="1440" w:left="1440" w:header="708" w:footer="708" w:gutter="0"/>
          <w:cols w:space="708"/>
          <w:titlePg/>
          <w:docGrid w:linePitch="360"/>
        </w:sectPr>
      </w:pPr>
    </w:p>
    <w:p w:rsidR="00E408EE" w:rsidRDefault="00E408EE" w:rsidP="003C6E99">
      <w:pPr>
        <w:pStyle w:val="TOCHeading"/>
        <w:jc w:val="both"/>
        <w:rPr>
          <w:rFonts w:ascii="Arial" w:hAnsi="Arial" w:cs="Arial"/>
          <w:color w:val="auto"/>
          <w:sz w:val="24"/>
          <w:szCs w:val="24"/>
        </w:rPr>
      </w:pPr>
      <w:r w:rsidRPr="00C57027">
        <w:rPr>
          <w:rFonts w:ascii="Arial" w:hAnsi="Arial" w:cs="Arial"/>
          <w:color w:val="auto"/>
          <w:sz w:val="24"/>
          <w:szCs w:val="24"/>
        </w:rPr>
        <w:lastRenderedPageBreak/>
        <w:t>Contents</w:t>
      </w:r>
    </w:p>
    <w:p w:rsidR="009C6585" w:rsidRPr="009C6585" w:rsidRDefault="009C6585" w:rsidP="009C6585">
      <w:pPr>
        <w:rPr>
          <w:lang w:val="en-US" w:eastAsia="en-US"/>
        </w:rPr>
      </w:pPr>
    </w:p>
    <w:p w:rsidR="009C6585" w:rsidRPr="009C6585" w:rsidRDefault="00FD0E1A">
      <w:pPr>
        <w:pStyle w:val="TOC2"/>
        <w:tabs>
          <w:tab w:val="right" w:leader="dot" w:pos="9016"/>
        </w:tabs>
        <w:rPr>
          <w:rFonts w:ascii="Arial" w:eastAsiaTheme="minorEastAsia" w:hAnsi="Arial" w:cs="Arial"/>
          <w:noProof/>
          <w:sz w:val="20"/>
          <w:szCs w:val="20"/>
        </w:rPr>
      </w:pPr>
      <w:r w:rsidRPr="009C6585">
        <w:rPr>
          <w:rFonts w:ascii="Arial" w:hAnsi="Arial" w:cs="Arial"/>
          <w:sz w:val="20"/>
          <w:szCs w:val="20"/>
        </w:rPr>
        <w:fldChar w:fldCharType="begin"/>
      </w:r>
      <w:r w:rsidR="00E408EE" w:rsidRPr="009C6585">
        <w:rPr>
          <w:rFonts w:ascii="Arial" w:hAnsi="Arial" w:cs="Arial"/>
          <w:sz w:val="20"/>
          <w:szCs w:val="20"/>
        </w:rPr>
        <w:instrText xml:space="preserve"> TOC \o "1-3" \h \z \u </w:instrText>
      </w:r>
      <w:r w:rsidRPr="009C6585">
        <w:rPr>
          <w:rFonts w:ascii="Arial" w:hAnsi="Arial" w:cs="Arial"/>
          <w:sz w:val="20"/>
          <w:szCs w:val="20"/>
        </w:rPr>
        <w:fldChar w:fldCharType="separate"/>
      </w:r>
      <w:hyperlink w:anchor="_Toc466033813" w:history="1">
        <w:r w:rsidR="009C6585" w:rsidRPr="009C6585">
          <w:rPr>
            <w:rStyle w:val="Hyperlink"/>
            <w:rFonts w:ascii="Arial" w:hAnsi="Arial" w:cs="Arial"/>
            <w:noProof/>
            <w:sz w:val="20"/>
            <w:szCs w:val="20"/>
          </w:rPr>
          <w:t>BACKGROUND</w:t>
        </w:r>
        <w:r w:rsidR="009C6585" w:rsidRPr="009C6585">
          <w:rPr>
            <w:rFonts w:ascii="Arial" w:hAnsi="Arial" w:cs="Arial"/>
            <w:noProof/>
            <w:webHidden/>
            <w:sz w:val="20"/>
            <w:szCs w:val="20"/>
          </w:rPr>
          <w:tab/>
        </w:r>
        <w:r w:rsidR="009C6585" w:rsidRPr="009C6585">
          <w:rPr>
            <w:rFonts w:ascii="Arial" w:hAnsi="Arial" w:cs="Arial"/>
            <w:noProof/>
            <w:webHidden/>
            <w:sz w:val="20"/>
            <w:szCs w:val="20"/>
          </w:rPr>
          <w:fldChar w:fldCharType="begin"/>
        </w:r>
        <w:r w:rsidR="009C6585" w:rsidRPr="009C6585">
          <w:rPr>
            <w:rFonts w:ascii="Arial" w:hAnsi="Arial" w:cs="Arial"/>
            <w:noProof/>
            <w:webHidden/>
            <w:sz w:val="20"/>
            <w:szCs w:val="20"/>
          </w:rPr>
          <w:instrText xml:space="preserve"> PAGEREF _Toc466033813 \h </w:instrText>
        </w:r>
        <w:r w:rsidR="009C6585" w:rsidRPr="009C6585">
          <w:rPr>
            <w:rFonts w:ascii="Arial" w:hAnsi="Arial" w:cs="Arial"/>
            <w:noProof/>
            <w:webHidden/>
            <w:sz w:val="20"/>
            <w:szCs w:val="20"/>
          </w:rPr>
        </w:r>
        <w:r w:rsidR="009C6585" w:rsidRPr="009C6585">
          <w:rPr>
            <w:rFonts w:ascii="Arial" w:hAnsi="Arial" w:cs="Arial"/>
            <w:noProof/>
            <w:webHidden/>
            <w:sz w:val="20"/>
            <w:szCs w:val="20"/>
          </w:rPr>
          <w:fldChar w:fldCharType="separate"/>
        </w:r>
        <w:r w:rsidR="009C6585" w:rsidRPr="009C6585">
          <w:rPr>
            <w:rFonts w:ascii="Arial" w:hAnsi="Arial" w:cs="Arial"/>
            <w:noProof/>
            <w:webHidden/>
            <w:sz w:val="20"/>
            <w:szCs w:val="20"/>
          </w:rPr>
          <w:t>3</w:t>
        </w:r>
        <w:r w:rsidR="009C6585" w:rsidRPr="009C6585">
          <w:rPr>
            <w:rFonts w:ascii="Arial" w:hAnsi="Arial" w:cs="Arial"/>
            <w:noProof/>
            <w:webHidden/>
            <w:sz w:val="20"/>
            <w:szCs w:val="20"/>
          </w:rPr>
          <w:fldChar w:fldCharType="end"/>
        </w:r>
      </w:hyperlink>
    </w:p>
    <w:p w:rsidR="009C6585" w:rsidRPr="009C6585" w:rsidRDefault="009C6585">
      <w:pPr>
        <w:pStyle w:val="TOC2"/>
        <w:tabs>
          <w:tab w:val="right" w:leader="dot" w:pos="9016"/>
        </w:tabs>
        <w:rPr>
          <w:rFonts w:ascii="Arial" w:eastAsiaTheme="minorEastAsia" w:hAnsi="Arial" w:cs="Arial"/>
          <w:noProof/>
          <w:sz w:val="20"/>
          <w:szCs w:val="20"/>
        </w:rPr>
      </w:pPr>
      <w:hyperlink w:anchor="_Toc466033814" w:history="1">
        <w:r w:rsidRPr="009C6585">
          <w:rPr>
            <w:rStyle w:val="Hyperlink"/>
            <w:rFonts w:ascii="Arial" w:hAnsi="Arial" w:cs="Arial"/>
            <w:noProof/>
            <w:sz w:val="20"/>
            <w:szCs w:val="20"/>
          </w:rPr>
          <w:t>THE PROBLEM STATEMENT</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_Toc466033814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3</w:t>
        </w:r>
        <w:r w:rsidRPr="009C6585">
          <w:rPr>
            <w:rFonts w:ascii="Arial" w:hAnsi="Arial" w:cs="Arial"/>
            <w:noProof/>
            <w:webHidden/>
            <w:sz w:val="20"/>
            <w:szCs w:val="20"/>
          </w:rPr>
          <w:fldChar w:fldCharType="end"/>
        </w:r>
      </w:hyperlink>
    </w:p>
    <w:p w:rsidR="009C6585" w:rsidRPr="009C6585" w:rsidRDefault="009C6585">
      <w:pPr>
        <w:pStyle w:val="TOC2"/>
        <w:tabs>
          <w:tab w:val="right" w:leader="dot" w:pos="9016"/>
        </w:tabs>
        <w:rPr>
          <w:rFonts w:ascii="Arial" w:eastAsiaTheme="minorEastAsia" w:hAnsi="Arial" w:cs="Arial"/>
          <w:noProof/>
          <w:sz w:val="20"/>
          <w:szCs w:val="20"/>
        </w:rPr>
      </w:pPr>
      <w:hyperlink w:anchor="_Toc466033815" w:history="1">
        <w:r w:rsidRPr="009C6585">
          <w:rPr>
            <w:rStyle w:val="Hyperlink"/>
            <w:rFonts w:ascii="Arial" w:hAnsi="Arial" w:cs="Arial"/>
            <w:noProof/>
            <w:sz w:val="20"/>
            <w:szCs w:val="20"/>
          </w:rPr>
          <w:t>WHAT IS CONSIDERED TO BE INCLUDED IN REPORTING?</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_Toc466033815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4</w:t>
        </w:r>
        <w:r w:rsidRPr="009C6585">
          <w:rPr>
            <w:rFonts w:ascii="Arial" w:hAnsi="Arial" w:cs="Arial"/>
            <w:noProof/>
            <w:webHidden/>
            <w:sz w:val="20"/>
            <w:szCs w:val="20"/>
          </w:rPr>
          <w:fldChar w:fldCharType="end"/>
        </w:r>
      </w:hyperlink>
    </w:p>
    <w:p w:rsidR="009C6585" w:rsidRPr="009C6585" w:rsidRDefault="009C6585">
      <w:pPr>
        <w:pStyle w:val="TOC2"/>
        <w:tabs>
          <w:tab w:val="right" w:leader="dot" w:pos="9016"/>
        </w:tabs>
        <w:rPr>
          <w:rFonts w:ascii="Arial" w:eastAsiaTheme="minorEastAsia" w:hAnsi="Arial" w:cs="Arial"/>
          <w:noProof/>
          <w:sz w:val="20"/>
          <w:szCs w:val="20"/>
        </w:rPr>
      </w:pPr>
      <w:hyperlink w:anchor="_Toc466033816" w:history="1">
        <w:r w:rsidRPr="009C6585">
          <w:rPr>
            <w:rStyle w:val="Hyperlink"/>
            <w:rFonts w:ascii="Arial" w:hAnsi="Arial" w:cs="Arial"/>
            <w:noProof/>
            <w:sz w:val="20"/>
            <w:szCs w:val="20"/>
          </w:rPr>
          <w:t>PROPOSED DESIGN PRINCIPLES</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_Toc466033816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4</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17" w:history="1">
        <w:r w:rsidRPr="009C6585">
          <w:rPr>
            <w:rStyle w:val="Hyperlink"/>
            <w:rFonts w:ascii="Arial" w:hAnsi="Arial" w:cs="Arial"/>
            <w:noProof/>
            <w:sz w:val="20"/>
            <w:szCs w:val="20"/>
          </w:rPr>
          <w:t>Phase 1:  Current Reporting Formats linked to mSCOA</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_Toc466033817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4</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18" w:history="1">
        <w:r w:rsidRPr="009C6585">
          <w:rPr>
            <w:rStyle w:val="Hyperlink"/>
            <w:rFonts w:ascii="Arial" w:hAnsi="Arial" w:cs="Arial"/>
            <w:noProof/>
            <w:sz w:val="20"/>
            <w:szCs w:val="20"/>
          </w:rPr>
          <w:t>What could be expected as a transitional arrangement?</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_Toc466033818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4</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19" w:history="1">
        <w:r w:rsidRPr="009C6585">
          <w:rPr>
            <w:rStyle w:val="Hyperlink"/>
            <w:rFonts w:ascii="Arial" w:hAnsi="Arial" w:cs="Arial"/>
            <w:noProof/>
            <w:sz w:val="20"/>
            <w:szCs w:val="20"/>
          </w:rPr>
          <w:t>Proposed Period for this Transitional Arrangement</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_Toc466033819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5</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20" w:history="1">
        <w:r w:rsidRPr="009C6585">
          <w:rPr>
            <w:rStyle w:val="Hyperlink"/>
            <w:rFonts w:ascii="Arial" w:hAnsi="Arial" w:cs="Arial"/>
            <w:noProof/>
            <w:sz w:val="20"/>
            <w:szCs w:val="20"/>
          </w:rPr>
          <w:t>Phase 2:  Revised (Updated/New) Reporting Formats linked to mSCOA</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_Toc466033820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6</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21" w:history="1">
        <w:r w:rsidRPr="009C6585">
          <w:rPr>
            <w:rStyle w:val="Hyperlink"/>
            <w:rFonts w:ascii="Arial" w:hAnsi="Arial" w:cs="Arial"/>
            <w:noProof/>
            <w:sz w:val="20"/>
            <w:szCs w:val="20"/>
          </w:rPr>
          <w:t>What is the way forward and the envisaged position post-mSCOA implementation?</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_Toc466033821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6</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22" w:history="1">
        <w:r w:rsidRPr="009C6585">
          <w:rPr>
            <w:rStyle w:val="Hyperlink"/>
            <w:rFonts w:ascii="Arial" w:hAnsi="Arial" w:cs="Arial"/>
            <w:noProof/>
            <w:sz w:val="20"/>
            <w:szCs w:val="20"/>
          </w:rPr>
          <w:t>What is anticipated for this phase?</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_Toc466033822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7</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23" w:history="1">
        <w:r w:rsidRPr="009C6585">
          <w:rPr>
            <w:rStyle w:val="Hyperlink"/>
            <w:rFonts w:ascii="Arial" w:hAnsi="Arial" w:cs="Arial"/>
            <w:noProof/>
            <w:sz w:val="20"/>
            <w:szCs w:val="20"/>
          </w:rPr>
          <w:t>When would this phase become a requirement?</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_Toc466033823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7</w:t>
        </w:r>
        <w:r w:rsidRPr="009C6585">
          <w:rPr>
            <w:rFonts w:ascii="Arial" w:hAnsi="Arial" w:cs="Arial"/>
            <w:noProof/>
            <w:webHidden/>
            <w:sz w:val="20"/>
            <w:szCs w:val="20"/>
          </w:rPr>
          <w:fldChar w:fldCharType="end"/>
        </w:r>
      </w:hyperlink>
    </w:p>
    <w:p w:rsidR="009C6585" w:rsidRPr="009C6585" w:rsidRDefault="009C6585">
      <w:pPr>
        <w:pStyle w:val="TOC3"/>
        <w:tabs>
          <w:tab w:val="right" w:leader="dot" w:pos="9016"/>
        </w:tabs>
        <w:rPr>
          <w:rFonts w:ascii="Arial" w:eastAsiaTheme="minorEastAsia" w:hAnsi="Arial" w:cs="Arial"/>
          <w:noProof/>
          <w:sz w:val="20"/>
          <w:szCs w:val="20"/>
        </w:rPr>
      </w:pPr>
      <w:hyperlink w:anchor="_Toc466033824" w:history="1">
        <w:r w:rsidRPr="009C6585">
          <w:rPr>
            <w:rStyle w:val="Hyperlink"/>
            <w:rFonts w:ascii="Arial" w:hAnsi="Arial" w:cs="Arial"/>
            <w:noProof/>
            <w:sz w:val="20"/>
            <w:szCs w:val="20"/>
          </w:rPr>
          <w:t>Proposed Date for Compliance</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_Toc466033824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7</w:t>
        </w:r>
        <w:r w:rsidRPr="009C6585">
          <w:rPr>
            <w:rFonts w:ascii="Arial" w:hAnsi="Arial" w:cs="Arial"/>
            <w:noProof/>
            <w:webHidden/>
            <w:sz w:val="20"/>
            <w:szCs w:val="20"/>
          </w:rPr>
          <w:fldChar w:fldCharType="end"/>
        </w:r>
      </w:hyperlink>
    </w:p>
    <w:p w:rsidR="009C6585" w:rsidRPr="009C6585" w:rsidRDefault="009C6585">
      <w:pPr>
        <w:pStyle w:val="TOC2"/>
        <w:tabs>
          <w:tab w:val="right" w:leader="dot" w:pos="9016"/>
        </w:tabs>
        <w:rPr>
          <w:rFonts w:ascii="Arial" w:eastAsiaTheme="minorEastAsia" w:hAnsi="Arial" w:cs="Arial"/>
          <w:noProof/>
          <w:sz w:val="20"/>
          <w:szCs w:val="20"/>
        </w:rPr>
      </w:pPr>
      <w:hyperlink w:anchor="_Toc466033825" w:history="1">
        <w:r w:rsidRPr="009C6585">
          <w:rPr>
            <w:rStyle w:val="Hyperlink"/>
            <w:rFonts w:ascii="Arial" w:hAnsi="Arial" w:cs="Arial"/>
            <w:noProof/>
            <w:sz w:val="20"/>
            <w:szCs w:val="20"/>
          </w:rPr>
          <w:t>CONCLUSION</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_Toc466033825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7</w:t>
        </w:r>
        <w:r w:rsidRPr="009C6585">
          <w:rPr>
            <w:rFonts w:ascii="Arial" w:hAnsi="Arial" w:cs="Arial"/>
            <w:noProof/>
            <w:webHidden/>
            <w:sz w:val="20"/>
            <w:szCs w:val="20"/>
          </w:rPr>
          <w:fldChar w:fldCharType="end"/>
        </w:r>
      </w:hyperlink>
    </w:p>
    <w:p w:rsidR="009C6585" w:rsidRPr="009C6585" w:rsidRDefault="009C6585">
      <w:pPr>
        <w:pStyle w:val="TOC2"/>
        <w:tabs>
          <w:tab w:val="right" w:leader="dot" w:pos="9016"/>
        </w:tabs>
        <w:rPr>
          <w:rFonts w:ascii="Arial" w:eastAsiaTheme="minorEastAsia" w:hAnsi="Arial" w:cs="Arial"/>
          <w:noProof/>
          <w:sz w:val="20"/>
          <w:szCs w:val="20"/>
        </w:rPr>
      </w:pPr>
      <w:hyperlink w:anchor="_Toc466033826" w:history="1">
        <w:r w:rsidRPr="009C6585">
          <w:rPr>
            <w:rStyle w:val="Hyperlink"/>
            <w:rFonts w:ascii="Arial" w:hAnsi="Arial" w:cs="Arial"/>
            <w:noProof/>
            <w:sz w:val="20"/>
            <w:szCs w:val="20"/>
          </w:rPr>
          <w:t>RECOMMENDATION</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_Toc466033826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8</w:t>
        </w:r>
        <w:r w:rsidRPr="009C6585">
          <w:rPr>
            <w:rFonts w:ascii="Arial" w:hAnsi="Arial" w:cs="Arial"/>
            <w:noProof/>
            <w:webHidden/>
            <w:sz w:val="20"/>
            <w:szCs w:val="20"/>
          </w:rPr>
          <w:fldChar w:fldCharType="end"/>
        </w:r>
      </w:hyperlink>
    </w:p>
    <w:p w:rsidR="009C6585" w:rsidRPr="009C6585" w:rsidRDefault="009C6585">
      <w:pPr>
        <w:pStyle w:val="TOC1"/>
        <w:rPr>
          <w:rFonts w:ascii="Arial" w:eastAsiaTheme="minorEastAsia" w:hAnsi="Arial" w:cs="Arial"/>
          <w:noProof/>
          <w:sz w:val="20"/>
          <w:szCs w:val="20"/>
        </w:rPr>
      </w:pPr>
      <w:hyperlink w:anchor="_Toc466033827" w:history="1">
        <w:r w:rsidRPr="009C6585">
          <w:rPr>
            <w:rStyle w:val="Hyperlink"/>
            <w:rFonts w:ascii="Arial" w:hAnsi="Arial" w:cs="Arial"/>
            <w:noProof/>
            <w:sz w:val="20"/>
            <w:szCs w:val="20"/>
          </w:rPr>
          <w:t>Annexure A:  Table of Reports at present submitted to National Treasury</w:t>
        </w:r>
        <w:r w:rsidRPr="009C6585">
          <w:rPr>
            <w:rFonts w:ascii="Arial" w:hAnsi="Arial" w:cs="Arial"/>
            <w:noProof/>
            <w:webHidden/>
            <w:sz w:val="20"/>
            <w:szCs w:val="20"/>
          </w:rPr>
          <w:tab/>
        </w:r>
        <w:r w:rsidRPr="009C6585">
          <w:rPr>
            <w:rFonts w:ascii="Arial" w:hAnsi="Arial" w:cs="Arial"/>
            <w:noProof/>
            <w:webHidden/>
            <w:sz w:val="20"/>
            <w:szCs w:val="20"/>
          </w:rPr>
          <w:fldChar w:fldCharType="begin"/>
        </w:r>
        <w:r w:rsidRPr="009C6585">
          <w:rPr>
            <w:rFonts w:ascii="Arial" w:hAnsi="Arial" w:cs="Arial"/>
            <w:noProof/>
            <w:webHidden/>
            <w:sz w:val="20"/>
            <w:szCs w:val="20"/>
          </w:rPr>
          <w:instrText xml:space="preserve"> PAGEREF _Toc466033827 \h </w:instrText>
        </w:r>
        <w:r w:rsidRPr="009C6585">
          <w:rPr>
            <w:rFonts w:ascii="Arial" w:hAnsi="Arial" w:cs="Arial"/>
            <w:noProof/>
            <w:webHidden/>
            <w:sz w:val="20"/>
            <w:szCs w:val="20"/>
          </w:rPr>
        </w:r>
        <w:r w:rsidRPr="009C6585">
          <w:rPr>
            <w:rFonts w:ascii="Arial" w:hAnsi="Arial" w:cs="Arial"/>
            <w:noProof/>
            <w:webHidden/>
            <w:sz w:val="20"/>
            <w:szCs w:val="20"/>
          </w:rPr>
          <w:fldChar w:fldCharType="separate"/>
        </w:r>
        <w:r w:rsidRPr="009C6585">
          <w:rPr>
            <w:rFonts w:ascii="Arial" w:hAnsi="Arial" w:cs="Arial"/>
            <w:noProof/>
            <w:webHidden/>
            <w:sz w:val="20"/>
            <w:szCs w:val="20"/>
          </w:rPr>
          <w:t>9</w:t>
        </w:r>
        <w:r w:rsidRPr="009C6585">
          <w:rPr>
            <w:rFonts w:ascii="Arial" w:hAnsi="Arial" w:cs="Arial"/>
            <w:noProof/>
            <w:webHidden/>
            <w:sz w:val="20"/>
            <w:szCs w:val="20"/>
          </w:rPr>
          <w:fldChar w:fldCharType="end"/>
        </w:r>
      </w:hyperlink>
    </w:p>
    <w:p w:rsidR="00E408EE" w:rsidRDefault="00FD0E1A" w:rsidP="003C6E99">
      <w:pPr>
        <w:jc w:val="both"/>
      </w:pPr>
      <w:r w:rsidRPr="009C6585">
        <w:rPr>
          <w:rFonts w:ascii="Arial" w:hAnsi="Arial" w:cs="Arial"/>
          <w:sz w:val="20"/>
          <w:szCs w:val="20"/>
        </w:rPr>
        <w:fldChar w:fldCharType="end"/>
      </w:r>
    </w:p>
    <w:p w:rsidR="00E408EE" w:rsidRDefault="00E408EE" w:rsidP="003C6E99">
      <w:pPr>
        <w:pStyle w:val="Heading1"/>
        <w:jc w:val="both"/>
      </w:pPr>
    </w:p>
    <w:p w:rsidR="00E408EE" w:rsidRDefault="00E408EE" w:rsidP="003C6E99">
      <w:pPr>
        <w:pStyle w:val="Heading1"/>
        <w:jc w:val="both"/>
      </w:pPr>
    </w:p>
    <w:p w:rsidR="00E408EE" w:rsidRPr="003C6E99" w:rsidRDefault="00E408EE" w:rsidP="003C6E99">
      <w:pPr>
        <w:jc w:val="both"/>
        <w:rPr>
          <w:rFonts w:ascii="Cambria" w:hAnsi="Cambria"/>
          <w:b/>
          <w:bCs/>
          <w:color w:val="365F91"/>
          <w:sz w:val="28"/>
          <w:szCs w:val="28"/>
        </w:rPr>
      </w:pPr>
      <w:r>
        <w:br w:type="page"/>
      </w:r>
    </w:p>
    <w:p w:rsidR="00C67E01" w:rsidRPr="00C57027" w:rsidRDefault="00AB58F3" w:rsidP="00C57027">
      <w:pPr>
        <w:pStyle w:val="Heading2"/>
        <w:rPr>
          <w:rFonts w:ascii="Arial" w:hAnsi="Arial" w:cs="Arial"/>
          <w:color w:val="auto"/>
          <w:sz w:val="24"/>
          <w:szCs w:val="24"/>
        </w:rPr>
      </w:pPr>
      <w:bookmarkStart w:id="1" w:name="_Toc466033813"/>
      <w:r w:rsidRPr="00C57027">
        <w:rPr>
          <w:rFonts w:ascii="Arial" w:hAnsi="Arial" w:cs="Arial"/>
          <w:color w:val="auto"/>
          <w:sz w:val="24"/>
          <w:szCs w:val="24"/>
        </w:rPr>
        <w:t>BACKGROUND</w:t>
      </w:r>
      <w:bookmarkEnd w:id="1"/>
    </w:p>
    <w:p w:rsidR="000F23A4" w:rsidRPr="00261F00" w:rsidRDefault="000F23A4" w:rsidP="003C6E99">
      <w:pPr>
        <w:pStyle w:val="ListParagraph"/>
        <w:jc w:val="both"/>
        <w:rPr>
          <w:sz w:val="22"/>
          <w:szCs w:val="22"/>
        </w:rPr>
      </w:pPr>
      <w:r w:rsidRPr="00261F00">
        <w:rPr>
          <w:sz w:val="22"/>
          <w:szCs w:val="22"/>
        </w:rPr>
        <w:t xml:space="preserve">A central </w:t>
      </w:r>
      <w:r w:rsidR="00F16774" w:rsidRPr="00261F00">
        <w:rPr>
          <w:sz w:val="22"/>
          <w:szCs w:val="22"/>
        </w:rPr>
        <w:t>source of data</w:t>
      </w:r>
      <w:r w:rsidRPr="00261F00">
        <w:rPr>
          <w:sz w:val="22"/>
          <w:szCs w:val="22"/>
        </w:rPr>
        <w:t xml:space="preserve"> for all local government information </w:t>
      </w:r>
      <w:r w:rsidR="00F16774" w:rsidRPr="00261F00">
        <w:rPr>
          <w:sz w:val="22"/>
          <w:szCs w:val="22"/>
        </w:rPr>
        <w:t xml:space="preserve">must </w:t>
      </w:r>
      <w:r w:rsidR="00C7193F" w:rsidRPr="00261F00">
        <w:rPr>
          <w:sz w:val="22"/>
          <w:szCs w:val="22"/>
        </w:rPr>
        <w:t xml:space="preserve">be </w:t>
      </w:r>
      <w:r w:rsidR="00F16774" w:rsidRPr="00261F00">
        <w:rPr>
          <w:sz w:val="22"/>
          <w:szCs w:val="22"/>
        </w:rPr>
        <w:t xml:space="preserve">available </w:t>
      </w:r>
      <w:r w:rsidR="00796F16" w:rsidRPr="00261F00">
        <w:rPr>
          <w:sz w:val="22"/>
          <w:szCs w:val="22"/>
        </w:rPr>
        <w:t xml:space="preserve">for use by </w:t>
      </w:r>
      <w:r w:rsidR="00C7193F" w:rsidRPr="00261F00">
        <w:rPr>
          <w:sz w:val="22"/>
          <w:szCs w:val="22"/>
        </w:rPr>
        <w:t>different users</w:t>
      </w:r>
      <w:r w:rsidR="00796F16" w:rsidRPr="00261F00">
        <w:rPr>
          <w:sz w:val="22"/>
          <w:szCs w:val="22"/>
        </w:rPr>
        <w:t>, varying from provincial treasur</w:t>
      </w:r>
      <w:r w:rsidR="006668CB" w:rsidRPr="00261F00">
        <w:rPr>
          <w:sz w:val="22"/>
          <w:szCs w:val="22"/>
        </w:rPr>
        <w:t>i</w:t>
      </w:r>
      <w:r w:rsidR="00796F16" w:rsidRPr="00261F00">
        <w:rPr>
          <w:sz w:val="22"/>
          <w:szCs w:val="22"/>
        </w:rPr>
        <w:t xml:space="preserve">es, </w:t>
      </w:r>
      <w:r w:rsidR="006668CB" w:rsidRPr="00261F00">
        <w:rPr>
          <w:sz w:val="22"/>
          <w:szCs w:val="22"/>
        </w:rPr>
        <w:t>N</w:t>
      </w:r>
      <w:r w:rsidR="00796F16" w:rsidRPr="00261F00">
        <w:rPr>
          <w:sz w:val="22"/>
          <w:szCs w:val="22"/>
        </w:rPr>
        <w:t xml:space="preserve">ational </w:t>
      </w:r>
      <w:r w:rsidR="006668CB" w:rsidRPr="00261F00">
        <w:rPr>
          <w:sz w:val="22"/>
          <w:szCs w:val="22"/>
        </w:rPr>
        <w:t>T</w:t>
      </w:r>
      <w:r w:rsidR="00796F16" w:rsidRPr="00261F00">
        <w:rPr>
          <w:sz w:val="22"/>
          <w:szCs w:val="22"/>
        </w:rPr>
        <w:t>reasury, sector departments, S</w:t>
      </w:r>
      <w:r w:rsidR="000353C1" w:rsidRPr="00261F00">
        <w:rPr>
          <w:sz w:val="22"/>
          <w:szCs w:val="22"/>
        </w:rPr>
        <w:t>tatistics South Africa (S</w:t>
      </w:r>
      <w:r w:rsidR="00796F16" w:rsidRPr="00261F00">
        <w:rPr>
          <w:sz w:val="22"/>
          <w:szCs w:val="22"/>
        </w:rPr>
        <w:t>TATSA</w:t>
      </w:r>
      <w:r w:rsidR="000353C1" w:rsidRPr="00261F00">
        <w:rPr>
          <w:sz w:val="22"/>
          <w:szCs w:val="22"/>
        </w:rPr>
        <w:t>)</w:t>
      </w:r>
      <w:r w:rsidR="00796F16" w:rsidRPr="00261F00">
        <w:rPr>
          <w:sz w:val="22"/>
          <w:szCs w:val="22"/>
        </w:rPr>
        <w:t xml:space="preserve">, </w:t>
      </w:r>
      <w:r w:rsidR="000353C1" w:rsidRPr="00261F00">
        <w:rPr>
          <w:sz w:val="22"/>
          <w:szCs w:val="22"/>
        </w:rPr>
        <w:t>the South African Reserve Bank (</w:t>
      </w:r>
      <w:r w:rsidR="00796F16" w:rsidRPr="00261F00">
        <w:rPr>
          <w:sz w:val="22"/>
          <w:szCs w:val="22"/>
        </w:rPr>
        <w:t>SARB</w:t>
      </w:r>
      <w:r w:rsidR="000353C1" w:rsidRPr="00261F00">
        <w:rPr>
          <w:sz w:val="22"/>
          <w:szCs w:val="22"/>
        </w:rPr>
        <w:t>)</w:t>
      </w:r>
      <w:r w:rsidR="00796F16" w:rsidRPr="00261F00">
        <w:rPr>
          <w:sz w:val="22"/>
          <w:szCs w:val="22"/>
        </w:rPr>
        <w:t>, etc</w:t>
      </w:r>
      <w:r w:rsidR="00C7193F" w:rsidRPr="00261F00">
        <w:rPr>
          <w:sz w:val="22"/>
          <w:szCs w:val="22"/>
        </w:rPr>
        <w:t xml:space="preserve">.  </w:t>
      </w:r>
      <w:r w:rsidR="00D51B1B" w:rsidRPr="00261F00">
        <w:rPr>
          <w:sz w:val="22"/>
          <w:szCs w:val="22"/>
        </w:rPr>
        <w:t>This standpoint</w:t>
      </w:r>
      <w:r w:rsidRPr="00261F00">
        <w:rPr>
          <w:sz w:val="22"/>
          <w:szCs w:val="22"/>
        </w:rPr>
        <w:t xml:space="preserve"> is a key principle defined at the time of setting-up the mSCOA design framework.  </w:t>
      </w:r>
      <w:r w:rsidR="005B12A9" w:rsidRPr="00261F00">
        <w:rPr>
          <w:sz w:val="22"/>
          <w:szCs w:val="22"/>
        </w:rPr>
        <w:t xml:space="preserve">Furthermore, </w:t>
      </w:r>
      <w:r w:rsidR="00CA50DB" w:rsidRPr="00261F00">
        <w:rPr>
          <w:sz w:val="22"/>
          <w:szCs w:val="22"/>
        </w:rPr>
        <w:t xml:space="preserve">it is an </w:t>
      </w:r>
      <w:r w:rsidRPr="00261F00">
        <w:rPr>
          <w:sz w:val="22"/>
          <w:szCs w:val="22"/>
        </w:rPr>
        <w:t>improvement of data quality and integrity</w:t>
      </w:r>
      <w:r w:rsidR="00CE51AB" w:rsidRPr="00261F00">
        <w:rPr>
          <w:sz w:val="22"/>
          <w:szCs w:val="22"/>
        </w:rPr>
        <w:t>,</w:t>
      </w:r>
      <w:r w:rsidRPr="00261F00">
        <w:rPr>
          <w:sz w:val="22"/>
          <w:szCs w:val="22"/>
        </w:rPr>
        <w:t xml:space="preserve"> by having a uniform classification framework with</w:t>
      </w:r>
      <w:r w:rsidR="00AC5DE8" w:rsidRPr="00261F00">
        <w:rPr>
          <w:sz w:val="22"/>
          <w:szCs w:val="22"/>
        </w:rPr>
        <w:t xml:space="preserve"> definitions </w:t>
      </w:r>
      <w:r w:rsidRPr="00261F00">
        <w:rPr>
          <w:sz w:val="22"/>
          <w:szCs w:val="22"/>
        </w:rPr>
        <w:t xml:space="preserve">to assist in </w:t>
      </w:r>
      <w:r w:rsidR="00AC5DE8" w:rsidRPr="00261F00">
        <w:rPr>
          <w:sz w:val="22"/>
          <w:szCs w:val="22"/>
        </w:rPr>
        <w:t xml:space="preserve">the understanding of the </w:t>
      </w:r>
      <w:r w:rsidRPr="00261F00">
        <w:rPr>
          <w:sz w:val="22"/>
          <w:szCs w:val="22"/>
        </w:rPr>
        <w:t xml:space="preserve">classification of similar transactions throughout local government.  This initiative </w:t>
      </w:r>
      <w:r w:rsidR="00D51B1B" w:rsidRPr="00261F00">
        <w:rPr>
          <w:sz w:val="22"/>
          <w:szCs w:val="22"/>
        </w:rPr>
        <w:t>must</w:t>
      </w:r>
      <w:r w:rsidRPr="00261F00">
        <w:rPr>
          <w:sz w:val="22"/>
          <w:szCs w:val="22"/>
        </w:rPr>
        <w:t xml:space="preserve"> be supported by a modernised system application</w:t>
      </w:r>
      <w:r w:rsidR="00DC646B" w:rsidRPr="00261F00">
        <w:rPr>
          <w:sz w:val="22"/>
          <w:szCs w:val="22"/>
        </w:rPr>
        <w:t xml:space="preserve"> in order</w:t>
      </w:r>
      <w:r w:rsidRPr="00261F00">
        <w:rPr>
          <w:sz w:val="22"/>
          <w:szCs w:val="22"/>
        </w:rPr>
        <w:t xml:space="preserve"> to facilitate the adoption and implementation of the </w:t>
      </w:r>
      <w:r w:rsidR="006A4B5B" w:rsidRPr="00261F00">
        <w:rPr>
          <w:sz w:val="22"/>
          <w:szCs w:val="22"/>
        </w:rPr>
        <w:t>mSCOA framework</w:t>
      </w:r>
      <w:r w:rsidRPr="00261F00">
        <w:rPr>
          <w:sz w:val="22"/>
          <w:szCs w:val="22"/>
        </w:rPr>
        <w:t>.</w:t>
      </w:r>
    </w:p>
    <w:p w:rsidR="00604C40" w:rsidRPr="00261F00" w:rsidRDefault="006A4B5B" w:rsidP="003C6E99">
      <w:pPr>
        <w:pStyle w:val="ListParagraph"/>
        <w:jc w:val="both"/>
        <w:rPr>
          <w:sz w:val="22"/>
          <w:szCs w:val="22"/>
        </w:rPr>
      </w:pPr>
      <w:r w:rsidRPr="00261F00">
        <w:rPr>
          <w:sz w:val="22"/>
          <w:szCs w:val="22"/>
        </w:rPr>
        <w:t xml:space="preserve">Reporting relates to internal </w:t>
      </w:r>
      <w:r w:rsidR="002277B8" w:rsidRPr="00261F00">
        <w:rPr>
          <w:sz w:val="22"/>
          <w:szCs w:val="22"/>
        </w:rPr>
        <w:t>and</w:t>
      </w:r>
      <w:r w:rsidRPr="00261F00">
        <w:rPr>
          <w:sz w:val="22"/>
          <w:szCs w:val="22"/>
        </w:rPr>
        <w:t xml:space="preserve"> external </w:t>
      </w:r>
      <w:r w:rsidR="002277B8" w:rsidRPr="00261F00">
        <w:rPr>
          <w:sz w:val="22"/>
          <w:szCs w:val="22"/>
        </w:rPr>
        <w:t xml:space="preserve">information </w:t>
      </w:r>
      <w:r w:rsidRPr="00261F00">
        <w:rPr>
          <w:sz w:val="22"/>
          <w:szCs w:val="22"/>
        </w:rPr>
        <w:t>requirements</w:t>
      </w:r>
      <w:r w:rsidR="002277B8" w:rsidRPr="00261F00">
        <w:rPr>
          <w:sz w:val="22"/>
          <w:szCs w:val="22"/>
        </w:rPr>
        <w:t xml:space="preserve"> for local government </w:t>
      </w:r>
      <w:r w:rsidR="00910C89" w:rsidRPr="00261F00">
        <w:rPr>
          <w:sz w:val="22"/>
          <w:szCs w:val="22"/>
        </w:rPr>
        <w:t>in the context of the municipality</w:t>
      </w:r>
      <w:r w:rsidR="5F98C9A7" w:rsidRPr="00261F00">
        <w:rPr>
          <w:sz w:val="22"/>
          <w:szCs w:val="22"/>
        </w:rPr>
        <w:t xml:space="preserve"> or municipal entity</w:t>
      </w:r>
      <w:r w:rsidR="00910C89" w:rsidRPr="00261F00">
        <w:rPr>
          <w:sz w:val="22"/>
          <w:szCs w:val="22"/>
        </w:rPr>
        <w:t xml:space="preserve">.  </w:t>
      </w:r>
    </w:p>
    <w:p w:rsidR="00910C89" w:rsidRPr="00261F00" w:rsidRDefault="00604C40" w:rsidP="003C6E99">
      <w:pPr>
        <w:pStyle w:val="ListParagraph"/>
        <w:jc w:val="both"/>
        <w:rPr>
          <w:sz w:val="22"/>
          <w:szCs w:val="22"/>
        </w:rPr>
      </w:pPr>
      <w:r w:rsidRPr="00261F00">
        <w:rPr>
          <w:sz w:val="22"/>
          <w:szCs w:val="22"/>
        </w:rPr>
        <w:t>Reporting</w:t>
      </w:r>
      <w:r w:rsidR="000353C1" w:rsidRPr="00261F00">
        <w:rPr>
          <w:sz w:val="22"/>
          <w:szCs w:val="22"/>
        </w:rPr>
        <w:t xml:space="preserve"> requirements</w:t>
      </w:r>
      <w:r w:rsidRPr="00261F00">
        <w:rPr>
          <w:sz w:val="22"/>
          <w:szCs w:val="22"/>
        </w:rPr>
        <w:t xml:space="preserve"> internal to the municipality refers to </w:t>
      </w:r>
      <w:r w:rsidR="5F98C9A7" w:rsidRPr="00261F00">
        <w:rPr>
          <w:sz w:val="22"/>
          <w:szCs w:val="22"/>
        </w:rPr>
        <w:t>management's</w:t>
      </w:r>
      <w:r w:rsidR="000353C1" w:rsidRPr="00261F00">
        <w:rPr>
          <w:sz w:val="22"/>
          <w:szCs w:val="22"/>
        </w:rPr>
        <w:t xml:space="preserve"> needs for </w:t>
      </w:r>
      <w:r w:rsidR="00910C89" w:rsidRPr="00261F00">
        <w:rPr>
          <w:sz w:val="22"/>
          <w:szCs w:val="22"/>
        </w:rPr>
        <w:t xml:space="preserve">information </w:t>
      </w:r>
      <w:r w:rsidRPr="00261F00">
        <w:rPr>
          <w:sz w:val="22"/>
          <w:szCs w:val="22"/>
        </w:rPr>
        <w:t>from the system applications for the day-to-day running of the municipality</w:t>
      </w:r>
      <w:r w:rsidR="5F98C9A7" w:rsidRPr="00261F00">
        <w:rPr>
          <w:sz w:val="22"/>
          <w:szCs w:val="22"/>
        </w:rPr>
        <w:t xml:space="preserve"> or municipal entity.</w:t>
      </w:r>
      <w:r w:rsidR="00910C89" w:rsidRPr="00261F00">
        <w:rPr>
          <w:sz w:val="22"/>
          <w:szCs w:val="22"/>
        </w:rPr>
        <w:t xml:space="preserve">  </w:t>
      </w:r>
      <w:r w:rsidR="00702799" w:rsidRPr="00261F00">
        <w:rPr>
          <w:sz w:val="22"/>
          <w:szCs w:val="22"/>
        </w:rPr>
        <w:t xml:space="preserve">These requirements are </w:t>
      </w:r>
      <w:r w:rsidRPr="00261F00">
        <w:rPr>
          <w:sz w:val="22"/>
          <w:szCs w:val="22"/>
        </w:rPr>
        <w:t>defined by the municipality</w:t>
      </w:r>
      <w:r w:rsidR="000353C1" w:rsidRPr="00261F00">
        <w:rPr>
          <w:sz w:val="22"/>
          <w:szCs w:val="22"/>
        </w:rPr>
        <w:t xml:space="preserve">, </w:t>
      </w:r>
      <w:r w:rsidR="5F98C9A7" w:rsidRPr="00261F00">
        <w:rPr>
          <w:sz w:val="22"/>
          <w:szCs w:val="22"/>
        </w:rPr>
        <w:t xml:space="preserve">and </w:t>
      </w:r>
      <w:r w:rsidR="000353C1" w:rsidRPr="00261F00">
        <w:rPr>
          <w:sz w:val="22"/>
          <w:szCs w:val="22"/>
        </w:rPr>
        <w:t>may vary depending on the size and complexity of the municipality</w:t>
      </w:r>
      <w:r w:rsidRPr="00261F00">
        <w:rPr>
          <w:sz w:val="22"/>
          <w:szCs w:val="22"/>
        </w:rPr>
        <w:t xml:space="preserve"> </w:t>
      </w:r>
      <w:r w:rsidR="5F98C9A7" w:rsidRPr="00261F00">
        <w:rPr>
          <w:sz w:val="22"/>
          <w:szCs w:val="22"/>
        </w:rPr>
        <w:t xml:space="preserve">or municipal entity. </w:t>
      </w:r>
      <w:r w:rsidR="006668CB" w:rsidRPr="00261F00">
        <w:rPr>
          <w:sz w:val="22"/>
          <w:szCs w:val="22"/>
        </w:rPr>
        <w:t xml:space="preserve"> </w:t>
      </w:r>
      <w:r w:rsidR="5F98C9A7" w:rsidRPr="00261F00">
        <w:rPr>
          <w:sz w:val="22"/>
          <w:szCs w:val="22"/>
        </w:rPr>
        <w:t>These internal municipal reporting requirements are</w:t>
      </w:r>
      <w:r w:rsidR="00702799" w:rsidRPr="00261F00">
        <w:rPr>
          <w:sz w:val="22"/>
          <w:szCs w:val="22"/>
        </w:rPr>
        <w:t xml:space="preserve"> </w:t>
      </w:r>
      <w:r w:rsidRPr="00261F00">
        <w:rPr>
          <w:sz w:val="22"/>
          <w:szCs w:val="22"/>
        </w:rPr>
        <w:t>excluded from the scope of this Position Paper.</w:t>
      </w:r>
    </w:p>
    <w:p w:rsidR="00604C40" w:rsidRPr="00261F00" w:rsidRDefault="00604C40" w:rsidP="003C6E99">
      <w:pPr>
        <w:pStyle w:val="ListParagraph"/>
        <w:jc w:val="both"/>
        <w:rPr>
          <w:sz w:val="22"/>
          <w:szCs w:val="22"/>
        </w:rPr>
      </w:pPr>
      <w:r w:rsidRPr="00261F00">
        <w:rPr>
          <w:sz w:val="22"/>
          <w:szCs w:val="22"/>
        </w:rPr>
        <w:t xml:space="preserve">External reporting requirements refer to information required by a wide user group external to the </w:t>
      </w:r>
      <w:r w:rsidR="454AB31B" w:rsidRPr="00261F00">
        <w:rPr>
          <w:sz w:val="22"/>
          <w:szCs w:val="22"/>
        </w:rPr>
        <w:t>reporting entity.</w:t>
      </w:r>
      <w:r w:rsidRPr="00261F00">
        <w:rPr>
          <w:sz w:val="22"/>
          <w:szCs w:val="22"/>
        </w:rPr>
        <w:t xml:space="preserve">  Specific attention is given to the reporting requirements driven by the </w:t>
      </w:r>
      <w:r w:rsidR="454AB31B" w:rsidRPr="00261F00">
        <w:rPr>
          <w:sz w:val="22"/>
          <w:szCs w:val="22"/>
        </w:rPr>
        <w:t>Municipal Budget and Reporting Regulations</w:t>
      </w:r>
      <w:r w:rsidRPr="00261F00">
        <w:rPr>
          <w:sz w:val="22"/>
          <w:szCs w:val="22"/>
        </w:rPr>
        <w:t xml:space="preserve">, </w:t>
      </w:r>
      <w:r w:rsidR="00B31019" w:rsidRPr="00261F00">
        <w:rPr>
          <w:sz w:val="22"/>
          <w:szCs w:val="22"/>
        </w:rPr>
        <w:t>i</w:t>
      </w:r>
      <w:r w:rsidRPr="00261F00">
        <w:rPr>
          <w:sz w:val="22"/>
          <w:szCs w:val="22"/>
        </w:rPr>
        <w:t xml:space="preserve">n-year </w:t>
      </w:r>
      <w:r w:rsidR="00B31019" w:rsidRPr="00261F00">
        <w:rPr>
          <w:sz w:val="22"/>
          <w:szCs w:val="22"/>
        </w:rPr>
        <w:t>r</w:t>
      </w:r>
      <w:r w:rsidRPr="00261F00">
        <w:rPr>
          <w:sz w:val="22"/>
          <w:szCs w:val="22"/>
        </w:rPr>
        <w:t xml:space="preserve">eporting and </w:t>
      </w:r>
      <w:r w:rsidR="454AB31B" w:rsidRPr="00261F00">
        <w:rPr>
          <w:sz w:val="22"/>
          <w:szCs w:val="22"/>
        </w:rPr>
        <w:t>reporting</w:t>
      </w:r>
      <w:r w:rsidRPr="00261F00">
        <w:rPr>
          <w:sz w:val="22"/>
          <w:szCs w:val="22"/>
        </w:rPr>
        <w:t xml:space="preserve"> of </w:t>
      </w:r>
      <w:r w:rsidR="454AB31B" w:rsidRPr="00261F00">
        <w:rPr>
          <w:sz w:val="22"/>
          <w:szCs w:val="22"/>
        </w:rPr>
        <w:t>audit outcomes</w:t>
      </w:r>
      <w:r w:rsidRPr="00261F00">
        <w:rPr>
          <w:sz w:val="22"/>
          <w:szCs w:val="22"/>
        </w:rPr>
        <w:t xml:space="preserve"> used by the </w:t>
      </w:r>
      <w:r w:rsidR="454AB31B" w:rsidRPr="00261F00">
        <w:rPr>
          <w:sz w:val="22"/>
          <w:szCs w:val="22"/>
        </w:rPr>
        <w:t>National Treasury</w:t>
      </w:r>
      <w:r w:rsidRPr="00261F00">
        <w:rPr>
          <w:sz w:val="22"/>
          <w:szCs w:val="22"/>
        </w:rPr>
        <w:t xml:space="preserve"> and provincial treasuries </w:t>
      </w:r>
      <w:r w:rsidR="00B31019" w:rsidRPr="00261F00">
        <w:rPr>
          <w:sz w:val="22"/>
          <w:szCs w:val="22"/>
        </w:rPr>
        <w:t xml:space="preserve">in </w:t>
      </w:r>
      <w:r w:rsidR="454AB31B" w:rsidRPr="00261F00">
        <w:rPr>
          <w:sz w:val="22"/>
          <w:szCs w:val="22"/>
        </w:rPr>
        <w:t>exercising</w:t>
      </w:r>
      <w:r w:rsidR="00B31019" w:rsidRPr="00261F00">
        <w:rPr>
          <w:sz w:val="22"/>
          <w:szCs w:val="22"/>
        </w:rPr>
        <w:t xml:space="preserve"> their oversight responsibility.  </w:t>
      </w:r>
      <w:r w:rsidR="00DC3432" w:rsidRPr="00261F00">
        <w:rPr>
          <w:sz w:val="22"/>
          <w:szCs w:val="22"/>
        </w:rPr>
        <w:t xml:space="preserve"> Refer to Annexure A for a </w:t>
      </w:r>
      <w:r w:rsidR="001B2BAB" w:rsidRPr="00261F00">
        <w:rPr>
          <w:sz w:val="22"/>
          <w:szCs w:val="22"/>
        </w:rPr>
        <w:t xml:space="preserve">summary </w:t>
      </w:r>
      <w:r w:rsidR="00DC3432" w:rsidRPr="00261F00">
        <w:rPr>
          <w:sz w:val="22"/>
          <w:szCs w:val="22"/>
        </w:rPr>
        <w:t xml:space="preserve">of these reports.  </w:t>
      </w:r>
    </w:p>
    <w:p w:rsidR="00910C89" w:rsidRPr="00261F00" w:rsidRDefault="006668CB" w:rsidP="003C6E99">
      <w:pPr>
        <w:pStyle w:val="ListParagraph"/>
        <w:jc w:val="both"/>
        <w:rPr>
          <w:sz w:val="22"/>
          <w:szCs w:val="22"/>
        </w:rPr>
      </w:pPr>
      <w:r w:rsidRPr="00261F00">
        <w:rPr>
          <w:sz w:val="22"/>
          <w:szCs w:val="22"/>
        </w:rPr>
        <w:t>Conceptually</w:t>
      </w:r>
      <w:r w:rsidR="00AC5E7A" w:rsidRPr="00261F00">
        <w:rPr>
          <w:sz w:val="22"/>
          <w:szCs w:val="22"/>
        </w:rPr>
        <w:t>,</w:t>
      </w:r>
      <w:r w:rsidRPr="00261F00">
        <w:rPr>
          <w:sz w:val="22"/>
          <w:szCs w:val="22"/>
        </w:rPr>
        <w:t xml:space="preserve"> r</w:t>
      </w:r>
      <w:r w:rsidR="002277B8" w:rsidRPr="00261F00">
        <w:rPr>
          <w:sz w:val="22"/>
          <w:szCs w:val="22"/>
        </w:rPr>
        <w:t>eporting</w:t>
      </w:r>
      <w:r w:rsidR="00910C89" w:rsidRPr="00261F00">
        <w:rPr>
          <w:sz w:val="22"/>
          <w:szCs w:val="22"/>
        </w:rPr>
        <w:t xml:space="preserve"> deals with both financial and non-financial information </w:t>
      </w:r>
      <w:r w:rsidR="002277B8" w:rsidRPr="00261F00">
        <w:rPr>
          <w:sz w:val="22"/>
          <w:szCs w:val="22"/>
        </w:rPr>
        <w:t>requirements.  Reporting in the context of mSCOA is however confined to financial information</w:t>
      </w:r>
      <w:r w:rsidR="00B31019" w:rsidRPr="00261F00">
        <w:rPr>
          <w:sz w:val="22"/>
          <w:szCs w:val="22"/>
        </w:rPr>
        <w:t xml:space="preserve"> and does not address non-financial information</w:t>
      </w:r>
      <w:r w:rsidR="002277B8" w:rsidRPr="00261F00">
        <w:rPr>
          <w:sz w:val="22"/>
          <w:szCs w:val="22"/>
        </w:rPr>
        <w:t xml:space="preserve">.  </w:t>
      </w:r>
      <w:r w:rsidR="00B31019" w:rsidRPr="00261F00">
        <w:rPr>
          <w:sz w:val="22"/>
          <w:szCs w:val="22"/>
        </w:rPr>
        <w:t xml:space="preserve">Eventually through further developments driven by the output from other National Treasury </w:t>
      </w:r>
      <w:r w:rsidR="00593521" w:rsidRPr="00261F00">
        <w:rPr>
          <w:sz w:val="22"/>
          <w:szCs w:val="22"/>
        </w:rPr>
        <w:t>initiatives</w:t>
      </w:r>
      <w:r w:rsidR="00B31019" w:rsidRPr="00261F00">
        <w:rPr>
          <w:sz w:val="22"/>
          <w:szCs w:val="22"/>
        </w:rPr>
        <w:t xml:space="preserve"> focused on non-financial information</w:t>
      </w:r>
      <w:r w:rsidR="00AC5E7A" w:rsidRPr="00261F00">
        <w:rPr>
          <w:sz w:val="22"/>
          <w:szCs w:val="22"/>
        </w:rPr>
        <w:t>,</w:t>
      </w:r>
      <w:r w:rsidR="00B31019" w:rsidRPr="00261F00">
        <w:rPr>
          <w:sz w:val="22"/>
          <w:szCs w:val="22"/>
        </w:rPr>
        <w:t xml:space="preserve"> the benefits to be derived from the mSCOA will increase substantially.  </w:t>
      </w:r>
    </w:p>
    <w:p w:rsidR="00796F16" w:rsidRPr="00261F00" w:rsidRDefault="00DC3432" w:rsidP="003C6E99">
      <w:pPr>
        <w:pStyle w:val="ListParagraph"/>
        <w:jc w:val="both"/>
        <w:rPr>
          <w:sz w:val="22"/>
          <w:szCs w:val="22"/>
        </w:rPr>
      </w:pPr>
      <w:proofErr w:type="gramStart"/>
      <w:r w:rsidRPr="00261F00">
        <w:rPr>
          <w:sz w:val="22"/>
          <w:szCs w:val="22"/>
        </w:rPr>
        <w:t>mSCOA</w:t>
      </w:r>
      <w:proofErr w:type="gramEnd"/>
      <w:r w:rsidRPr="00261F00">
        <w:rPr>
          <w:sz w:val="22"/>
          <w:szCs w:val="22"/>
        </w:rPr>
        <w:t xml:space="preserve"> information as defined in the Position Paper on Mapping will be imported and retained in the L</w:t>
      </w:r>
      <w:r w:rsidR="00796F16" w:rsidRPr="00261F00">
        <w:rPr>
          <w:sz w:val="22"/>
          <w:szCs w:val="22"/>
        </w:rPr>
        <w:t xml:space="preserve">ocal </w:t>
      </w:r>
      <w:r w:rsidRPr="00261F00">
        <w:rPr>
          <w:sz w:val="22"/>
          <w:szCs w:val="22"/>
        </w:rPr>
        <w:t>G</w:t>
      </w:r>
      <w:r w:rsidR="00796F16" w:rsidRPr="00261F00">
        <w:rPr>
          <w:sz w:val="22"/>
          <w:szCs w:val="22"/>
        </w:rPr>
        <w:t xml:space="preserve">overnment </w:t>
      </w:r>
      <w:r w:rsidRPr="00261F00">
        <w:rPr>
          <w:sz w:val="22"/>
          <w:szCs w:val="22"/>
        </w:rPr>
        <w:t>D</w:t>
      </w:r>
      <w:r w:rsidR="00796F16" w:rsidRPr="00261F00">
        <w:rPr>
          <w:sz w:val="22"/>
          <w:szCs w:val="22"/>
        </w:rPr>
        <w:t>ata</w:t>
      </w:r>
      <w:r w:rsidRPr="00261F00">
        <w:rPr>
          <w:sz w:val="22"/>
          <w:szCs w:val="22"/>
        </w:rPr>
        <w:t xml:space="preserve"> B</w:t>
      </w:r>
      <w:r w:rsidR="00796F16" w:rsidRPr="00261F00">
        <w:rPr>
          <w:sz w:val="22"/>
          <w:szCs w:val="22"/>
        </w:rPr>
        <w:t>ase</w:t>
      </w:r>
      <w:r w:rsidRPr="00261F00">
        <w:rPr>
          <w:sz w:val="22"/>
          <w:szCs w:val="22"/>
        </w:rPr>
        <w:t xml:space="preserve"> </w:t>
      </w:r>
      <w:r w:rsidR="454AB31B" w:rsidRPr="00261F00">
        <w:rPr>
          <w:sz w:val="22"/>
          <w:szCs w:val="22"/>
        </w:rPr>
        <w:t>and Reporting System (LGDRS</w:t>
      </w:r>
      <w:r w:rsidRPr="00261F00">
        <w:rPr>
          <w:sz w:val="22"/>
          <w:szCs w:val="22"/>
        </w:rPr>
        <w:t>)</w:t>
      </w:r>
      <w:r w:rsidR="00AC5E7A" w:rsidRPr="00261F00">
        <w:rPr>
          <w:sz w:val="22"/>
          <w:szCs w:val="22"/>
        </w:rPr>
        <w:t>,</w:t>
      </w:r>
      <w:r w:rsidRPr="00261F00">
        <w:rPr>
          <w:sz w:val="22"/>
          <w:szCs w:val="22"/>
        </w:rPr>
        <w:t xml:space="preserve"> thus being the “Central Point of Access for all Local Government Information”.  </w:t>
      </w:r>
      <w:r w:rsidR="454AB31B" w:rsidRPr="00261F00">
        <w:rPr>
          <w:sz w:val="22"/>
          <w:szCs w:val="22"/>
        </w:rPr>
        <w:t xml:space="preserve">The LGDRS </w:t>
      </w:r>
      <w:r w:rsidRPr="00261F00">
        <w:rPr>
          <w:sz w:val="22"/>
          <w:szCs w:val="22"/>
        </w:rPr>
        <w:t>will be updated through</w:t>
      </w:r>
      <w:r w:rsidR="00702799" w:rsidRPr="00261F00">
        <w:rPr>
          <w:sz w:val="22"/>
          <w:szCs w:val="22"/>
        </w:rPr>
        <w:t xml:space="preserve"> data extraction import files</w:t>
      </w:r>
      <w:r w:rsidR="454AB31B" w:rsidRPr="00261F00">
        <w:rPr>
          <w:sz w:val="22"/>
          <w:szCs w:val="22"/>
        </w:rPr>
        <w:t>.</w:t>
      </w:r>
      <w:r w:rsidR="001B2BAB" w:rsidRPr="00261F00">
        <w:rPr>
          <w:sz w:val="22"/>
          <w:szCs w:val="22"/>
        </w:rPr>
        <w:t xml:space="preserve"> </w:t>
      </w:r>
      <w:r w:rsidR="454AB31B" w:rsidRPr="00261F00">
        <w:rPr>
          <w:sz w:val="22"/>
          <w:szCs w:val="22"/>
        </w:rPr>
        <w:t xml:space="preserve"> The import files will align to</w:t>
      </w:r>
      <w:r w:rsidR="00702799" w:rsidRPr="00261F00">
        <w:rPr>
          <w:sz w:val="22"/>
          <w:szCs w:val="22"/>
        </w:rPr>
        <w:t xml:space="preserve"> the information requirements determined by the abovementioned </w:t>
      </w:r>
      <w:r w:rsidR="454AB31B" w:rsidRPr="00261F00">
        <w:rPr>
          <w:sz w:val="22"/>
          <w:szCs w:val="22"/>
        </w:rPr>
        <w:t xml:space="preserve">external </w:t>
      </w:r>
      <w:r w:rsidR="00702799" w:rsidRPr="00261F00">
        <w:rPr>
          <w:sz w:val="22"/>
          <w:szCs w:val="22"/>
        </w:rPr>
        <w:t xml:space="preserve">reporting requirements.  </w:t>
      </w:r>
    </w:p>
    <w:p w:rsidR="00255B22" w:rsidRPr="00C57027" w:rsidRDefault="00255B22" w:rsidP="00C57027">
      <w:pPr>
        <w:pStyle w:val="Heading2"/>
        <w:rPr>
          <w:rFonts w:ascii="Arial" w:hAnsi="Arial" w:cs="Arial"/>
          <w:color w:val="auto"/>
          <w:sz w:val="24"/>
          <w:szCs w:val="24"/>
        </w:rPr>
      </w:pPr>
      <w:bookmarkStart w:id="2" w:name="_Toc466033814"/>
      <w:r w:rsidRPr="00C57027">
        <w:rPr>
          <w:rFonts w:ascii="Arial" w:hAnsi="Arial" w:cs="Arial"/>
          <w:color w:val="auto"/>
          <w:sz w:val="24"/>
          <w:szCs w:val="24"/>
        </w:rPr>
        <w:t>THE PROBLEM STATEMENT</w:t>
      </w:r>
      <w:bookmarkEnd w:id="2"/>
    </w:p>
    <w:p w:rsidR="000F1C18" w:rsidRPr="00261F00" w:rsidRDefault="008D5BD9" w:rsidP="003C6E99">
      <w:pPr>
        <w:pStyle w:val="ListParagraph"/>
        <w:jc w:val="both"/>
        <w:rPr>
          <w:sz w:val="22"/>
          <w:szCs w:val="22"/>
        </w:rPr>
      </w:pPr>
      <w:r w:rsidRPr="00261F00">
        <w:rPr>
          <w:sz w:val="22"/>
          <w:szCs w:val="22"/>
        </w:rPr>
        <w:t xml:space="preserve">Recent meetings </w:t>
      </w:r>
      <w:r w:rsidR="5F98C9A7" w:rsidRPr="00261F00">
        <w:rPr>
          <w:sz w:val="22"/>
          <w:szCs w:val="22"/>
        </w:rPr>
        <w:t>of</w:t>
      </w:r>
      <w:r w:rsidRPr="00261F00">
        <w:rPr>
          <w:sz w:val="22"/>
          <w:szCs w:val="22"/>
        </w:rPr>
        <w:t xml:space="preserve"> the mSCOA Project Team </w:t>
      </w:r>
      <w:r w:rsidR="0096215A" w:rsidRPr="00261F00">
        <w:rPr>
          <w:sz w:val="22"/>
          <w:szCs w:val="22"/>
        </w:rPr>
        <w:t xml:space="preserve">with </w:t>
      </w:r>
      <w:r w:rsidRPr="00261F00">
        <w:rPr>
          <w:sz w:val="22"/>
          <w:szCs w:val="22"/>
        </w:rPr>
        <w:t>the Auditor-General of South Africa (AGSA), the Accounting Standards Board (ASB) and municipalities</w:t>
      </w:r>
      <w:r w:rsidR="00506BAE" w:rsidRPr="00261F00">
        <w:rPr>
          <w:sz w:val="22"/>
          <w:szCs w:val="22"/>
        </w:rPr>
        <w:t>,</w:t>
      </w:r>
      <w:r w:rsidRPr="00261F00">
        <w:rPr>
          <w:sz w:val="22"/>
          <w:szCs w:val="22"/>
        </w:rPr>
        <w:t xml:space="preserve"> identified the need to define the National Treasury</w:t>
      </w:r>
      <w:r w:rsidR="0051058D" w:rsidRPr="00261F00">
        <w:rPr>
          <w:sz w:val="22"/>
          <w:szCs w:val="22"/>
        </w:rPr>
        <w:t>’s</w:t>
      </w:r>
      <w:r w:rsidRPr="00261F00">
        <w:rPr>
          <w:sz w:val="22"/>
          <w:szCs w:val="22"/>
        </w:rPr>
        <w:t xml:space="preserve"> position towards “reporting” in the broad context </w:t>
      </w:r>
      <w:r w:rsidR="0051058D" w:rsidRPr="00261F00">
        <w:rPr>
          <w:sz w:val="22"/>
          <w:szCs w:val="22"/>
        </w:rPr>
        <w:t>as it relates</w:t>
      </w:r>
      <w:r w:rsidRPr="00261F00">
        <w:rPr>
          <w:sz w:val="22"/>
          <w:szCs w:val="22"/>
        </w:rPr>
        <w:t xml:space="preserve"> to local government.  </w:t>
      </w:r>
    </w:p>
    <w:p w:rsidR="000353C1" w:rsidRPr="00261F00" w:rsidRDefault="00662303" w:rsidP="003C6E99">
      <w:pPr>
        <w:pStyle w:val="ListParagraph"/>
        <w:jc w:val="both"/>
        <w:rPr>
          <w:sz w:val="22"/>
          <w:szCs w:val="22"/>
        </w:rPr>
      </w:pPr>
      <w:r w:rsidRPr="00261F00">
        <w:rPr>
          <w:sz w:val="22"/>
          <w:szCs w:val="22"/>
        </w:rPr>
        <w:t xml:space="preserve">Confirmed by the feedback from </w:t>
      </w:r>
      <w:r w:rsidR="5F98C9A7" w:rsidRPr="00261F00">
        <w:rPr>
          <w:sz w:val="22"/>
          <w:szCs w:val="22"/>
        </w:rPr>
        <w:t>the</w:t>
      </w:r>
      <w:r w:rsidR="00A81F94" w:rsidRPr="00261F00">
        <w:rPr>
          <w:sz w:val="22"/>
          <w:szCs w:val="22"/>
        </w:rPr>
        <w:t xml:space="preserve"> mSCOA</w:t>
      </w:r>
      <w:r w:rsidR="000353C1" w:rsidRPr="00261F00">
        <w:rPr>
          <w:sz w:val="22"/>
          <w:szCs w:val="22"/>
        </w:rPr>
        <w:t xml:space="preserve"> </w:t>
      </w:r>
      <w:r w:rsidR="0051058D" w:rsidRPr="00261F00">
        <w:rPr>
          <w:sz w:val="22"/>
          <w:szCs w:val="22"/>
        </w:rPr>
        <w:t>(</w:t>
      </w:r>
      <w:r w:rsidR="00A81F94" w:rsidRPr="00261F00">
        <w:rPr>
          <w:sz w:val="22"/>
          <w:szCs w:val="22"/>
        </w:rPr>
        <w:t>non-accredited</w:t>
      </w:r>
      <w:r w:rsidR="0051058D" w:rsidRPr="00261F00">
        <w:rPr>
          <w:sz w:val="22"/>
          <w:szCs w:val="22"/>
        </w:rPr>
        <w:t>)</w:t>
      </w:r>
      <w:r w:rsidR="00A81F94" w:rsidRPr="00261F00">
        <w:rPr>
          <w:sz w:val="22"/>
          <w:szCs w:val="22"/>
        </w:rPr>
        <w:t xml:space="preserve"> training </w:t>
      </w:r>
      <w:r w:rsidRPr="00261F00">
        <w:rPr>
          <w:sz w:val="22"/>
          <w:szCs w:val="22"/>
        </w:rPr>
        <w:t xml:space="preserve">initiative </w:t>
      </w:r>
      <w:r w:rsidR="5F98C9A7" w:rsidRPr="00261F00">
        <w:rPr>
          <w:sz w:val="22"/>
          <w:szCs w:val="22"/>
        </w:rPr>
        <w:t xml:space="preserve">it is clear that municipalities and stakeholders are confused by </w:t>
      </w:r>
      <w:r w:rsidR="00A81F94" w:rsidRPr="00261F00">
        <w:rPr>
          <w:sz w:val="22"/>
          <w:szCs w:val="22"/>
        </w:rPr>
        <w:t>the intended reporting</w:t>
      </w:r>
      <w:r w:rsidR="5F98C9A7" w:rsidRPr="00261F00">
        <w:rPr>
          <w:sz w:val="22"/>
          <w:szCs w:val="22"/>
        </w:rPr>
        <w:t xml:space="preserve">.  There </w:t>
      </w:r>
      <w:r w:rsidR="00F43308" w:rsidRPr="00F43308">
        <w:rPr>
          <w:sz w:val="22"/>
          <w:szCs w:val="22"/>
        </w:rPr>
        <w:t>is</w:t>
      </w:r>
      <w:r w:rsidR="5F98C9A7" w:rsidRPr="00261F00">
        <w:rPr>
          <w:sz w:val="22"/>
          <w:szCs w:val="22"/>
        </w:rPr>
        <w:t xml:space="preserve"> also a large </w:t>
      </w:r>
      <w:r w:rsidR="00A81F94" w:rsidRPr="00261F00">
        <w:rPr>
          <w:sz w:val="22"/>
          <w:szCs w:val="22"/>
        </w:rPr>
        <w:t xml:space="preserve">extent of varying opinions </w:t>
      </w:r>
      <w:r w:rsidR="5F98C9A7" w:rsidRPr="00261F00">
        <w:rPr>
          <w:sz w:val="22"/>
          <w:szCs w:val="22"/>
        </w:rPr>
        <w:t>that do</w:t>
      </w:r>
      <w:r w:rsidR="00A81F94" w:rsidRPr="00261F00">
        <w:rPr>
          <w:sz w:val="22"/>
          <w:szCs w:val="22"/>
        </w:rPr>
        <w:t xml:space="preserve"> not </w:t>
      </w:r>
      <w:r w:rsidR="5F98C9A7" w:rsidRPr="00261F00">
        <w:rPr>
          <w:sz w:val="22"/>
          <w:szCs w:val="22"/>
        </w:rPr>
        <w:t>align</w:t>
      </w:r>
      <w:r w:rsidR="00A81F94" w:rsidRPr="00261F00">
        <w:rPr>
          <w:sz w:val="22"/>
          <w:szCs w:val="22"/>
        </w:rPr>
        <w:t xml:space="preserve"> to the </w:t>
      </w:r>
      <w:r w:rsidR="00116F09" w:rsidRPr="00261F00">
        <w:rPr>
          <w:sz w:val="22"/>
          <w:szCs w:val="22"/>
        </w:rPr>
        <w:t xml:space="preserve">rationale </w:t>
      </w:r>
      <w:r w:rsidR="5F98C9A7" w:rsidRPr="00261F00">
        <w:rPr>
          <w:sz w:val="22"/>
          <w:szCs w:val="22"/>
        </w:rPr>
        <w:t>underlying</w:t>
      </w:r>
      <w:r w:rsidR="00A81F94" w:rsidRPr="00261F00">
        <w:rPr>
          <w:sz w:val="22"/>
          <w:szCs w:val="22"/>
        </w:rPr>
        <w:t xml:space="preserve"> the mSCOA tables and detail.  </w:t>
      </w:r>
      <w:r w:rsidR="000353C1" w:rsidRPr="00261F00">
        <w:rPr>
          <w:sz w:val="22"/>
          <w:szCs w:val="22"/>
        </w:rPr>
        <w:t xml:space="preserve">  </w:t>
      </w:r>
    </w:p>
    <w:p w:rsidR="00A81F94" w:rsidRPr="00261F00" w:rsidRDefault="000353C1" w:rsidP="003C6E99">
      <w:pPr>
        <w:pStyle w:val="ListParagraph"/>
        <w:jc w:val="both"/>
        <w:rPr>
          <w:sz w:val="22"/>
          <w:szCs w:val="22"/>
        </w:rPr>
      </w:pPr>
      <w:r w:rsidRPr="00261F00">
        <w:rPr>
          <w:sz w:val="22"/>
          <w:szCs w:val="22"/>
        </w:rPr>
        <w:lastRenderedPageBreak/>
        <w:t>Perceptions exist that as a result of having a far more detailed chart of accounts with segmental information not populated in history information</w:t>
      </w:r>
      <w:r w:rsidR="454AB31B" w:rsidRPr="00261F00">
        <w:rPr>
          <w:sz w:val="22"/>
          <w:szCs w:val="22"/>
        </w:rPr>
        <w:t>,</w:t>
      </w:r>
      <w:r w:rsidRPr="00261F00">
        <w:rPr>
          <w:sz w:val="22"/>
          <w:szCs w:val="22"/>
        </w:rPr>
        <w:t xml:space="preserve"> will require </w:t>
      </w:r>
      <w:r w:rsidR="00116F09" w:rsidRPr="00261F00">
        <w:rPr>
          <w:sz w:val="22"/>
          <w:szCs w:val="22"/>
        </w:rPr>
        <w:t xml:space="preserve">updates </w:t>
      </w:r>
      <w:r w:rsidRPr="00261F00">
        <w:rPr>
          <w:sz w:val="22"/>
          <w:szCs w:val="22"/>
        </w:rPr>
        <w:t xml:space="preserve">of historical information.  </w:t>
      </w:r>
      <w:r w:rsidR="00C442BA" w:rsidRPr="00261F00">
        <w:rPr>
          <w:sz w:val="22"/>
          <w:szCs w:val="22"/>
        </w:rPr>
        <w:t xml:space="preserve"> </w:t>
      </w:r>
    </w:p>
    <w:p w:rsidR="001B2BAB" w:rsidRPr="00261F00" w:rsidRDefault="009F2642" w:rsidP="003C6E99">
      <w:pPr>
        <w:pStyle w:val="ListParagraph"/>
        <w:jc w:val="both"/>
        <w:rPr>
          <w:sz w:val="22"/>
          <w:szCs w:val="22"/>
        </w:rPr>
      </w:pPr>
      <w:r w:rsidRPr="00261F00">
        <w:rPr>
          <w:sz w:val="22"/>
          <w:szCs w:val="22"/>
        </w:rPr>
        <w:t xml:space="preserve">Taken </w:t>
      </w:r>
      <w:r w:rsidR="00593521" w:rsidRPr="00261F00">
        <w:rPr>
          <w:sz w:val="22"/>
          <w:szCs w:val="22"/>
        </w:rPr>
        <w:t>on balance</w:t>
      </w:r>
      <w:r w:rsidR="00D5153A" w:rsidRPr="00261F00">
        <w:rPr>
          <w:sz w:val="22"/>
          <w:szCs w:val="22"/>
        </w:rPr>
        <w:t>,</w:t>
      </w:r>
      <w:r w:rsidR="00593521" w:rsidRPr="00261F00">
        <w:rPr>
          <w:sz w:val="22"/>
          <w:szCs w:val="22"/>
        </w:rPr>
        <w:t xml:space="preserve"> in the year of implementing mSCOA is considered to be one of the most critical </w:t>
      </w:r>
      <w:r w:rsidRPr="00261F00">
        <w:rPr>
          <w:sz w:val="22"/>
          <w:szCs w:val="22"/>
        </w:rPr>
        <w:t xml:space="preserve">aspects </w:t>
      </w:r>
      <w:r w:rsidR="00593521" w:rsidRPr="00261F00">
        <w:rPr>
          <w:sz w:val="22"/>
          <w:szCs w:val="22"/>
        </w:rPr>
        <w:t xml:space="preserve">during </w:t>
      </w:r>
      <w:r w:rsidR="001B2BAB" w:rsidRPr="00261F00">
        <w:rPr>
          <w:sz w:val="22"/>
          <w:szCs w:val="22"/>
        </w:rPr>
        <w:t xml:space="preserve">this phase of the project life cycle.  </w:t>
      </w:r>
      <w:r w:rsidR="00593521" w:rsidRPr="00261F00">
        <w:rPr>
          <w:sz w:val="22"/>
          <w:szCs w:val="22"/>
        </w:rPr>
        <w:t>The consequential impact on comparatives could not be over emphasised and cognisance</w:t>
      </w:r>
      <w:r w:rsidR="002A4A47" w:rsidRPr="00261F00">
        <w:rPr>
          <w:sz w:val="22"/>
          <w:szCs w:val="22"/>
        </w:rPr>
        <w:t xml:space="preserve"> needs to be taken</w:t>
      </w:r>
      <w:r w:rsidR="00593521" w:rsidRPr="00261F00">
        <w:rPr>
          <w:sz w:val="22"/>
          <w:szCs w:val="22"/>
        </w:rPr>
        <w:t xml:space="preserve"> throughout the project.  Retaining a complete audit trail is of the utmost importance.  </w:t>
      </w:r>
    </w:p>
    <w:p w:rsidR="00255B22" w:rsidRPr="00261F00" w:rsidRDefault="00593521" w:rsidP="003C6E99">
      <w:pPr>
        <w:pStyle w:val="ListParagraph"/>
        <w:jc w:val="both"/>
        <w:rPr>
          <w:sz w:val="22"/>
          <w:szCs w:val="22"/>
        </w:rPr>
      </w:pPr>
      <w:r w:rsidRPr="00261F00">
        <w:rPr>
          <w:sz w:val="22"/>
          <w:szCs w:val="22"/>
        </w:rPr>
        <w:t xml:space="preserve">The Position Paper on Comparative, Historical Information and Restatements provide further discussion on this topical matter.  </w:t>
      </w:r>
      <w:r w:rsidR="002B65CE" w:rsidRPr="00261F00">
        <w:rPr>
          <w:sz w:val="22"/>
          <w:szCs w:val="22"/>
        </w:rPr>
        <w:t>The need for regulating annual financial statements is far less</w:t>
      </w:r>
      <w:r w:rsidR="00A17896" w:rsidRPr="00261F00">
        <w:rPr>
          <w:sz w:val="22"/>
          <w:szCs w:val="22"/>
        </w:rPr>
        <w:t>,</w:t>
      </w:r>
      <w:r w:rsidR="002B65CE" w:rsidRPr="00261F00">
        <w:rPr>
          <w:sz w:val="22"/>
          <w:szCs w:val="22"/>
        </w:rPr>
        <w:t xml:space="preserve"> considering that budgeted and actual financial information from reporting entities will be uploaded to the </w:t>
      </w:r>
      <w:r w:rsidR="00662303" w:rsidRPr="00261F00">
        <w:rPr>
          <w:sz w:val="22"/>
          <w:szCs w:val="22"/>
        </w:rPr>
        <w:t>LGDRS</w:t>
      </w:r>
      <w:r w:rsidR="00A17896" w:rsidRPr="00261F00">
        <w:rPr>
          <w:sz w:val="22"/>
          <w:szCs w:val="22"/>
        </w:rPr>
        <w:t>,</w:t>
      </w:r>
      <w:r w:rsidR="002B65CE" w:rsidRPr="00261F00">
        <w:rPr>
          <w:sz w:val="22"/>
          <w:szCs w:val="22"/>
        </w:rPr>
        <w:t xml:space="preserve"> provid</w:t>
      </w:r>
      <w:r w:rsidR="00662303" w:rsidRPr="00261F00">
        <w:rPr>
          <w:sz w:val="22"/>
          <w:szCs w:val="22"/>
        </w:rPr>
        <w:t xml:space="preserve">ing </w:t>
      </w:r>
      <w:r w:rsidR="002B65CE" w:rsidRPr="00261F00">
        <w:rPr>
          <w:sz w:val="22"/>
          <w:szCs w:val="22"/>
        </w:rPr>
        <w:t xml:space="preserve">for seamless aligned between budget and actual financial information for statistical reporting by National Treasury.  </w:t>
      </w:r>
      <w:r w:rsidR="00886836" w:rsidRPr="00261F00">
        <w:rPr>
          <w:sz w:val="22"/>
          <w:szCs w:val="22"/>
        </w:rPr>
        <w:t xml:space="preserve">Accordingly, </w:t>
      </w:r>
      <w:r w:rsidR="002B65CE" w:rsidRPr="00261F00">
        <w:rPr>
          <w:sz w:val="22"/>
          <w:szCs w:val="22"/>
        </w:rPr>
        <w:t>management</w:t>
      </w:r>
      <w:r w:rsidR="00A17896" w:rsidRPr="00261F00">
        <w:rPr>
          <w:sz w:val="22"/>
          <w:szCs w:val="22"/>
        </w:rPr>
        <w:t>’s</w:t>
      </w:r>
      <w:r w:rsidR="002B65CE" w:rsidRPr="00261F00">
        <w:rPr>
          <w:sz w:val="22"/>
          <w:szCs w:val="22"/>
        </w:rPr>
        <w:t xml:space="preserve"> discretion and judgment underpinned in the Standard of GRAP is not compromised</w:t>
      </w:r>
      <w:r w:rsidR="00D5153A" w:rsidRPr="00261F00">
        <w:rPr>
          <w:sz w:val="22"/>
          <w:szCs w:val="22"/>
        </w:rPr>
        <w:t>,</w:t>
      </w:r>
      <w:r w:rsidR="002B65CE" w:rsidRPr="00261F00">
        <w:rPr>
          <w:sz w:val="22"/>
          <w:szCs w:val="22"/>
        </w:rPr>
        <w:t xml:space="preserve"> as the management and governance structure of the reporting entity has full discretion </w:t>
      </w:r>
      <w:r w:rsidR="00A17896" w:rsidRPr="00261F00">
        <w:rPr>
          <w:sz w:val="22"/>
          <w:szCs w:val="22"/>
        </w:rPr>
        <w:t>of</w:t>
      </w:r>
      <w:r w:rsidR="002B65CE" w:rsidRPr="00261F00">
        <w:rPr>
          <w:sz w:val="22"/>
          <w:szCs w:val="22"/>
        </w:rPr>
        <w:t xml:space="preserve"> presentation and disclosure made in the annual financial statements</w:t>
      </w:r>
      <w:r w:rsidR="001B2BAB" w:rsidRPr="00261F00">
        <w:rPr>
          <w:sz w:val="22"/>
          <w:szCs w:val="22"/>
        </w:rPr>
        <w:t>.</w:t>
      </w:r>
    </w:p>
    <w:p w:rsidR="00D54A39" w:rsidRPr="00C57027" w:rsidRDefault="00171E5E" w:rsidP="00C57027">
      <w:pPr>
        <w:pStyle w:val="Heading2"/>
        <w:rPr>
          <w:rFonts w:ascii="Arial" w:hAnsi="Arial" w:cs="Arial"/>
          <w:color w:val="auto"/>
          <w:sz w:val="24"/>
          <w:szCs w:val="24"/>
        </w:rPr>
      </w:pPr>
      <w:bookmarkStart w:id="3" w:name="_Toc466033815"/>
      <w:r w:rsidRPr="00C57027">
        <w:rPr>
          <w:rFonts w:ascii="Arial" w:hAnsi="Arial" w:cs="Arial"/>
          <w:color w:val="auto"/>
          <w:sz w:val="24"/>
          <w:szCs w:val="24"/>
        </w:rPr>
        <w:t>WHAT IS CONSIDERED TO BE INCLUDED IN REPORTING?</w:t>
      </w:r>
      <w:bookmarkEnd w:id="3"/>
    </w:p>
    <w:p w:rsidR="00D54A39" w:rsidRPr="00261F00" w:rsidRDefault="00D54A39" w:rsidP="003C6E99">
      <w:pPr>
        <w:pStyle w:val="ListParagraph"/>
        <w:jc w:val="both"/>
        <w:rPr>
          <w:sz w:val="22"/>
          <w:szCs w:val="22"/>
        </w:rPr>
      </w:pPr>
      <w:r w:rsidRPr="00261F00">
        <w:rPr>
          <w:sz w:val="22"/>
          <w:szCs w:val="22"/>
        </w:rPr>
        <w:t xml:space="preserve">The reports defined and considered for alignment are limited to financial information at present.  Included in the scope of work </w:t>
      </w:r>
      <w:r w:rsidR="003859FB" w:rsidRPr="00261F00">
        <w:rPr>
          <w:sz w:val="22"/>
          <w:szCs w:val="22"/>
        </w:rPr>
        <w:t xml:space="preserve">are </w:t>
      </w:r>
      <w:r w:rsidRPr="00261F00">
        <w:rPr>
          <w:sz w:val="22"/>
          <w:szCs w:val="22"/>
        </w:rPr>
        <w:t>the following:</w:t>
      </w:r>
    </w:p>
    <w:p w:rsidR="00D54A39" w:rsidRPr="00261F00" w:rsidRDefault="00D54A39" w:rsidP="003C6E99">
      <w:pPr>
        <w:pStyle w:val="ListParagraph"/>
        <w:numPr>
          <w:ilvl w:val="0"/>
          <w:numId w:val="27"/>
        </w:numPr>
        <w:jc w:val="both"/>
        <w:rPr>
          <w:sz w:val="22"/>
          <w:szCs w:val="22"/>
        </w:rPr>
      </w:pPr>
      <w:r w:rsidRPr="00261F00">
        <w:rPr>
          <w:sz w:val="22"/>
          <w:szCs w:val="22"/>
        </w:rPr>
        <w:t xml:space="preserve">Budget Reporting </w:t>
      </w:r>
      <w:r w:rsidR="00F44ADC" w:rsidRPr="00261F00">
        <w:rPr>
          <w:sz w:val="22"/>
          <w:szCs w:val="22"/>
        </w:rPr>
        <w:t>Formats –</w:t>
      </w:r>
      <w:r w:rsidR="003B0415" w:rsidRPr="00261F00">
        <w:rPr>
          <w:sz w:val="22"/>
          <w:szCs w:val="22"/>
        </w:rPr>
        <w:t xml:space="preserve"> latest version released by National Treasury.</w:t>
      </w:r>
    </w:p>
    <w:p w:rsidR="00D54A39" w:rsidRPr="00261F00" w:rsidRDefault="00D54A39" w:rsidP="003C6E99">
      <w:pPr>
        <w:pStyle w:val="ListParagraph"/>
        <w:numPr>
          <w:ilvl w:val="0"/>
          <w:numId w:val="27"/>
        </w:numPr>
        <w:jc w:val="both"/>
        <w:rPr>
          <w:sz w:val="22"/>
          <w:szCs w:val="22"/>
        </w:rPr>
      </w:pPr>
      <w:r w:rsidRPr="00261F00">
        <w:rPr>
          <w:sz w:val="22"/>
          <w:szCs w:val="22"/>
        </w:rPr>
        <w:t xml:space="preserve">In-year Reporting Formats as </w:t>
      </w:r>
      <w:r w:rsidR="454AB31B" w:rsidRPr="00261F00">
        <w:rPr>
          <w:sz w:val="22"/>
          <w:szCs w:val="22"/>
        </w:rPr>
        <w:t>prescribed in templates and available on the website</w:t>
      </w:r>
      <w:r w:rsidR="00534D16" w:rsidRPr="00261F00">
        <w:rPr>
          <w:sz w:val="22"/>
          <w:szCs w:val="22"/>
        </w:rPr>
        <w:t>.  Refer to Annexure A for a comprehensive list.</w:t>
      </w:r>
    </w:p>
    <w:p w:rsidR="00D54A39" w:rsidRPr="00261F00" w:rsidRDefault="00255B22" w:rsidP="003C6E99">
      <w:pPr>
        <w:pStyle w:val="ListParagraph"/>
        <w:numPr>
          <w:ilvl w:val="0"/>
          <w:numId w:val="27"/>
        </w:numPr>
        <w:jc w:val="both"/>
        <w:rPr>
          <w:sz w:val="22"/>
          <w:szCs w:val="22"/>
        </w:rPr>
      </w:pPr>
      <w:r w:rsidRPr="00261F00">
        <w:rPr>
          <w:rStyle w:val="FootnoteReference"/>
          <w:sz w:val="22"/>
          <w:szCs w:val="22"/>
        </w:rPr>
        <w:footnoteReference w:id="2"/>
      </w:r>
      <w:r w:rsidR="00D54A39" w:rsidRPr="00261F00">
        <w:rPr>
          <w:sz w:val="22"/>
          <w:szCs w:val="22"/>
        </w:rPr>
        <w:t xml:space="preserve">Illustrated Financial </w:t>
      </w:r>
      <w:r w:rsidR="001B2BAB" w:rsidRPr="00261F00">
        <w:rPr>
          <w:sz w:val="22"/>
          <w:szCs w:val="22"/>
        </w:rPr>
        <w:t>Statements</w:t>
      </w:r>
    </w:p>
    <w:p w:rsidR="00EE4567" w:rsidRPr="00261F00" w:rsidRDefault="00EE4567" w:rsidP="003C6E99">
      <w:pPr>
        <w:pStyle w:val="ListParagraph"/>
        <w:numPr>
          <w:ilvl w:val="0"/>
          <w:numId w:val="27"/>
        </w:numPr>
        <w:jc w:val="both"/>
        <w:rPr>
          <w:sz w:val="22"/>
          <w:szCs w:val="22"/>
        </w:rPr>
      </w:pPr>
      <w:r w:rsidRPr="00261F00">
        <w:rPr>
          <w:sz w:val="22"/>
          <w:szCs w:val="22"/>
          <w:vertAlign w:val="superscript"/>
        </w:rPr>
        <w:footnoteReference w:id="3"/>
      </w:r>
      <w:r w:rsidRPr="00261F00">
        <w:rPr>
          <w:sz w:val="22"/>
          <w:szCs w:val="22"/>
        </w:rPr>
        <w:t>Cities Infrastructure Delivery Management Systems (CIDMS)</w:t>
      </w:r>
      <w:r w:rsidR="00534D16" w:rsidRPr="00261F00">
        <w:rPr>
          <w:sz w:val="22"/>
          <w:szCs w:val="22"/>
        </w:rPr>
        <w:t>.</w:t>
      </w:r>
    </w:p>
    <w:p w:rsidR="00D54A39" w:rsidRPr="00261F00" w:rsidRDefault="00D54A39" w:rsidP="003C6E99">
      <w:pPr>
        <w:pStyle w:val="ListParagraph"/>
        <w:numPr>
          <w:ilvl w:val="0"/>
          <w:numId w:val="27"/>
        </w:numPr>
        <w:jc w:val="both"/>
        <w:rPr>
          <w:sz w:val="22"/>
          <w:szCs w:val="22"/>
        </w:rPr>
      </w:pPr>
      <w:r w:rsidRPr="00261F00">
        <w:rPr>
          <w:sz w:val="22"/>
          <w:szCs w:val="22"/>
        </w:rPr>
        <w:t>N</w:t>
      </w:r>
      <w:r w:rsidR="001B2BAB" w:rsidRPr="00261F00">
        <w:rPr>
          <w:sz w:val="22"/>
          <w:szCs w:val="22"/>
        </w:rPr>
        <w:t>ational Energy Regulator o</w:t>
      </w:r>
      <w:r w:rsidR="00662303" w:rsidRPr="00261F00">
        <w:rPr>
          <w:sz w:val="22"/>
          <w:szCs w:val="22"/>
        </w:rPr>
        <w:t>f</w:t>
      </w:r>
      <w:r w:rsidR="001B2BAB" w:rsidRPr="00261F00">
        <w:rPr>
          <w:sz w:val="22"/>
          <w:szCs w:val="22"/>
        </w:rPr>
        <w:t xml:space="preserve"> South Africa (N</w:t>
      </w:r>
      <w:r w:rsidRPr="00261F00">
        <w:rPr>
          <w:sz w:val="22"/>
          <w:szCs w:val="22"/>
        </w:rPr>
        <w:t>ERSA</w:t>
      </w:r>
      <w:r w:rsidR="001B2BAB" w:rsidRPr="00261F00">
        <w:rPr>
          <w:sz w:val="22"/>
          <w:szCs w:val="22"/>
        </w:rPr>
        <w:t>)</w:t>
      </w:r>
      <w:r w:rsidRPr="00261F00">
        <w:rPr>
          <w:sz w:val="22"/>
          <w:szCs w:val="22"/>
        </w:rPr>
        <w:t xml:space="preserve"> </w:t>
      </w:r>
      <w:r w:rsidR="001B2BAB" w:rsidRPr="00261F00">
        <w:rPr>
          <w:sz w:val="22"/>
          <w:szCs w:val="22"/>
        </w:rPr>
        <w:t xml:space="preserve">Regulatory </w:t>
      </w:r>
      <w:r w:rsidRPr="00261F00">
        <w:rPr>
          <w:sz w:val="22"/>
          <w:szCs w:val="22"/>
        </w:rPr>
        <w:t>Reporting Tables – 2012</w:t>
      </w:r>
      <w:r w:rsidR="00534D16" w:rsidRPr="00261F00">
        <w:rPr>
          <w:sz w:val="22"/>
          <w:szCs w:val="22"/>
        </w:rPr>
        <w:t>.</w:t>
      </w:r>
    </w:p>
    <w:p w:rsidR="00D54A39" w:rsidRPr="00261F00" w:rsidRDefault="00D54A39" w:rsidP="003C6E99">
      <w:pPr>
        <w:pStyle w:val="ListParagraph"/>
        <w:numPr>
          <w:ilvl w:val="0"/>
          <w:numId w:val="27"/>
        </w:numPr>
        <w:jc w:val="both"/>
        <w:rPr>
          <w:sz w:val="22"/>
          <w:szCs w:val="22"/>
        </w:rPr>
      </w:pPr>
      <w:r w:rsidRPr="00261F00">
        <w:rPr>
          <w:sz w:val="22"/>
          <w:szCs w:val="22"/>
        </w:rPr>
        <w:t>D</w:t>
      </w:r>
      <w:r w:rsidR="001B2BAB" w:rsidRPr="00261F00">
        <w:rPr>
          <w:sz w:val="22"/>
          <w:szCs w:val="22"/>
        </w:rPr>
        <w:t xml:space="preserve">epartment of </w:t>
      </w:r>
      <w:r w:rsidRPr="00261F00">
        <w:rPr>
          <w:sz w:val="22"/>
          <w:szCs w:val="22"/>
        </w:rPr>
        <w:t>W</w:t>
      </w:r>
      <w:r w:rsidR="001B2BAB" w:rsidRPr="00261F00">
        <w:rPr>
          <w:sz w:val="22"/>
          <w:szCs w:val="22"/>
        </w:rPr>
        <w:t xml:space="preserve">ater Affairs and Sanitation (DWS) </w:t>
      </w:r>
      <w:r w:rsidRPr="00261F00">
        <w:rPr>
          <w:sz w:val="22"/>
          <w:szCs w:val="22"/>
        </w:rPr>
        <w:t>Reporting Tables – December 2013</w:t>
      </w:r>
      <w:r w:rsidR="00534D16" w:rsidRPr="00261F00">
        <w:rPr>
          <w:sz w:val="22"/>
          <w:szCs w:val="22"/>
        </w:rPr>
        <w:t>.</w:t>
      </w:r>
    </w:p>
    <w:p w:rsidR="00534D16" w:rsidRPr="00261F00" w:rsidRDefault="00534D16" w:rsidP="003C6E99">
      <w:pPr>
        <w:pStyle w:val="ListParagraph"/>
        <w:numPr>
          <w:ilvl w:val="0"/>
          <w:numId w:val="27"/>
        </w:numPr>
        <w:jc w:val="both"/>
        <w:rPr>
          <w:sz w:val="22"/>
          <w:szCs w:val="22"/>
        </w:rPr>
      </w:pPr>
      <w:r w:rsidRPr="00261F00">
        <w:rPr>
          <w:sz w:val="22"/>
          <w:szCs w:val="22"/>
        </w:rPr>
        <w:t>S</w:t>
      </w:r>
      <w:r w:rsidR="001B2BAB" w:rsidRPr="00261F00">
        <w:rPr>
          <w:sz w:val="22"/>
          <w:szCs w:val="22"/>
        </w:rPr>
        <w:t>outh African Revenue Services (S</w:t>
      </w:r>
      <w:r w:rsidRPr="00261F00">
        <w:rPr>
          <w:sz w:val="22"/>
          <w:szCs w:val="22"/>
        </w:rPr>
        <w:t>ARS</w:t>
      </w:r>
      <w:r w:rsidR="001B2BAB" w:rsidRPr="00261F00">
        <w:rPr>
          <w:sz w:val="22"/>
          <w:szCs w:val="22"/>
        </w:rPr>
        <w:t>)</w:t>
      </w:r>
      <w:r w:rsidRPr="00261F00">
        <w:rPr>
          <w:sz w:val="22"/>
          <w:szCs w:val="22"/>
        </w:rPr>
        <w:t xml:space="preserve"> Returns and supportive reports required for audit purposes.</w:t>
      </w:r>
    </w:p>
    <w:p w:rsidR="00D54A39" w:rsidRPr="00261F00" w:rsidRDefault="00D54A39" w:rsidP="003C6E99">
      <w:pPr>
        <w:pStyle w:val="ListParagraph"/>
        <w:numPr>
          <w:ilvl w:val="0"/>
          <w:numId w:val="27"/>
        </w:numPr>
        <w:jc w:val="both"/>
        <w:rPr>
          <w:sz w:val="22"/>
          <w:szCs w:val="22"/>
        </w:rPr>
      </w:pPr>
      <w:r w:rsidRPr="00261F00">
        <w:rPr>
          <w:sz w:val="22"/>
          <w:szCs w:val="22"/>
        </w:rPr>
        <w:t>Management reports defined by the municipalities to be customised by the system developers.</w:t>
      </w:r>
    </w:p>
    <w:p w:rsidR="00AC5DE8" w:rsidRPr="00C57027" w:rsidRDefault="00A81F94" w:rsidP="00C57027">
      <w:pPr>
        <w:pStyle w:val="Heading2"/>
        <w:rPr>
          <w:rFonts w:ascii="Arial" w:hAnsi="Arial" w:cs="Arial"/>
          <w:color w:val="auto"/>
          <w:sz w:val="24"/>
          <w:szCs w:val="24"/>
        </w:rPr>
      </w:pPr>
      <w:bookmarkStart w:id="4" w:name="_Toc466033816"/>
      <w:r w:rsidRPr="00C57027">
        <w:rPr>
          <w:rFonts w:ascii="Arial" w:hAnsi="Arial" w:cs="Arial"/>
          <w:color w:val="auto"/>
          <w:sz w:val="24"/>
          <w:szCs w:val="24"/>
        </w:rPr>
        <w:t>PROPOSED DESIGN PRINCIPLES</w:t>
      </w:r>
      <w:bookmarkEnd w:id="4"/>
    </w:p>
    <w:p w:rsidR="00171E5E" w:rsidRPr="009C6585" w:rsidRDefault="00171E5E" w:rsidP="009C6585">
      <w:pPr>
        <w:pStyle w:val="Heading3"/>
        <w:rPr>
          <w:rFonts w:ascii="Arial" w:hAnsi="Arial" w:cs="Arial"/>
          <w:color w:val="auto"/>
          <w:sz w:val="20"/>
          <w:szCs w:val="20"/>
        </w:rPr>
      </w:pPr>
      <w:bookmarkStart w:id="5" w:name="_Toc466033817"/>
      <w:r w:rsidRPr="009C6585">
        <w:rPr>
          <w:rFonts w:ascii="Arial" w:hAnsi="Arial" w:cs="Arial"/>
          <w:color w:val="auto"/>
          <w:sz w:val="20"/>
          <w:szCs w:val="20"/>
        </w:rPr>
        <w:t>Phase 1:  Current Reporting Formats linked to mSCOA</w:t>
      </w:r>
      <w:bookmarkEnd w:id="5"/>
    </w:p>
    <w:p w:rsidR="00032EB1" w:rsidRPr="009C6585" w:rsidRDefault="00F0290E" w:rsidP="003C6E99">
      <w:pPr>
        <w:pStyle w:val="Heading3"/>
        <w:jc w:val="both"/>
        <w:rPr>
          <w:rFonts w:ascii="Arial" w:hAnsi="Arial" w:cs="Arial"/>
          <w:color w:val="auto"/>
          <w:sz w:val="20"/>
          <w:szCs w:val="20"/>
        </w:rPr>
      </w:pPr>
      <w:bookmarkStart w:id="6" w:name="_Toc466033818"/>
      <w:r w:rsidRPr="009C6585">
        <w:rPr>
          <w:rFonts w:ascii="Arial" w:hAnsi="Arial" w:cs="Arial"/>
          <w:color w:val="auto"/>
          <w:sz w:val="20"/>
          <w:szCs w:val="20"/>
        </w:rPr>
        <w:t>What could be expected as a transitional arrangement?</w:t>
      </w:r>
      <w:bookmarkEnd w:id="6"/>
    </w:p>
    <w:p w:rsidR="00171E5E" w:rsidRPr="00261F00" w:rsidRDefault="00171E5E" w:rsidP="003C6E99">
      <w:pPr>
        <w:pStyle w:val="ListParagraph"/>
        <w:ind w:left="851" w:hanging="851"/>
        <w:jc w:val="both"/>
        <w:rPr>
          <w:sz w:val="22"/>
          <w:szCs w:val="22"/>
        </w:rPr>
      </w:pPr>
      <w:r w:rsidRPr="00261F00">
        <w:rPr>
          <w:sz w:val="22"/>
          <w:szCs w:val="22"/>
        </w:rPr>
        <w:t xml:space="preserve">Keep changes in terminology, layout and presentations in the existing reports at a </w:t>
      </w:r>
      <w:r w:rsidR="00170BF2" w:rsidRPr="00261F00">
        <w:rPr>
          <w:sz w:val="22"/>
          <w:szCs w:val="22"/>
        </w:rPr>
        <w:t>minimum</w:t>
      </w:r>
      <w:r w:rsidRPr="00261F00">
        <w:rPr>
          <w:sz w:val="22"/>
          <w:szCs w:val="22"/>
        </w:rPr>
        <w:t>.</w:t>
      </w:r>
    </w:p>
    <w:p w:rsidR="00171E5E" w:rsidRPr="00261F00" w:rsidRDefault="00EE4567" w:rsidP="003C6E99">
      <w:pPr>
        <w:pStyle w:val="ListParagraph"/>
        <w:ind w:left="851" w:hanging="851"/>
        <w:jc w:val="both"/>
        <w:rPr>
          <w:sz w:val="22"/>
          <w:szCs w:val="22"/>
        </w:rPr>
      </w:pPr>
      <w:r w:rsidRPr="00261F00">
        <w:rPr>
          <w:sz w:val="22"/>
          <w:szCs w:val="22"/>
        </w:rPr>
        <w:t xml:space="preserve">Technical Work Group </w:t>
      </w:r>
      <w:r w:rsidR="00081E6F" w:rsidRPr="00261F00">
        <w:rPr>
          <w:sz w:val="22"/>
          <w:szCs w:val="22"/>
        </w:rPr>
        <w:t xml:space="preserve">to give </w:t>
      </w:r>
      <w:r w:rsidR="000B22EE" w:rsidRPr="00261F00">
        <w:rPr>
          <w:sz w:val="22"/>
          <w:szCs w:val="22"/>
        </w:rPr>
        <w:t xml:space="preserve">consent </w:t>
      </w:r>
      <w:r w:rsidRPr="00261F00">
        <w:rPr>
          <w:sz w:val="22"/>
          <w:szCs w:val="22"/>
        </w:rPr>
        <w:t xml:space="preserve">on the alignment, potential inconsistencies and “best fits” </w:t>
      </w:r>
      <w:r w:rsidR="00081E6F" w:rsidRPr="00261F00">
        <w:rPr>
          <w:sz w:val="22"/>
          <w:szCs w:val="22"/>
        </w:rPr>
        <w:t xml:space="preserve">that could </w:t>
      </w:r>
      <w:r w:rsidR="006A4B5B" w:rsidRPr="00261F00">
        <w:rPr>
          <w:sz w:val="22"/>
          <w:szCs w:val="22"/>
        </w:rPr>
        <w:t>apply</w:t>
      </w:r>
      <w:r w:rsidRPr="00261F00">
        <w:rPr>
          <w:sz w:val="22"/>
          <w:szCs w:val="22"/>
        </w:rPr>
        <w:t>.  Proposed</w:t>
      </w:r>
      <w:r w:rsidR="00E50EE3" w:rsidRPr="00261F00">
        <w:rPr>
          <w:sz w:val="22"/>
          <w:szCs w:val="22"/>
        </w:rPr>
        <w:t xml:space="preserve"> that the information </w:t>
      </w:r>
      <w:r w:rsidR="00C17932" w:rsidRPr="00C17932">
        <w:rPr>
          <w:sz w:val="22"/>
          <w:szCs w:val="22"/>
        </w:rPr>
        <w:t>gathered</w:t>
      </w:r>
      <w:r w:rsidR="00E50EE3" w:rsidRPr="00261F00">
        <w:rPr>
          <w:sz w:val="22"/>
          <w:szCs w:val="22"/>
        </w:rPr>
        <w:t xml:space="preserve">, </w:t>
      </w:r>
      <w:r w:rsidRPr="00261F00">
        <w:rPr>
          <w:sz w:val="22"/>
          <w:szCs w:val="22"/>
        </w:rPr>
        <w:t xml:space="preserve">be included in the Project Summary Document for completeness.  </w:t>
      </w:r>
    </w:p>
    <w:p w:rsidR="000B22EE" w:rsidRPr="00261F00" w:rsidRDefault="00A90A25" w:rsidP="003C6E99">
      <w:pPr>
        <w:pStyle w:val="ListParagraph"/>
        <w:ind w:left="851" w:hanging="851"/>
        <w:jc w:val="both"/>
        <w:rPr>
          <w:sz w:val="22"/>
          <w:szCs w:val="22"/>
        </w:rPr>
      </w:pPr>
      <w:r w:rsidRPr="00261F00">
        <w:rPr>
          <w:sz w:val="22"/>
          <w:szCs w:val="22"/>
        </w:rPr>
        <w:lastRenderedPageBreak/>
        <w:t xml:space="preserve">National </w:t>
      </w:r>
      <w:r w:rsidR="00F44ADC" w:rsidRPr="00261F00">
        <w:rPr>
          <w:sz w:val="22"/>
          <w:szCs w:val="22"/>
        </w:rPr>
        <w:t>Treasury recognises</w:t>
      </w:r>
      <w:r w:rsidR="005C2F8C" w:rsidRPr="00261F00">
        <w:rPr>
          <w:sz w:val="22"/>
          <w:szCs w:val="22"/>
        </w:rPr>
        <w:t xml:space="preserve"> that reporting entities may have challenges in </w:t>
      </w:r>
      <w:r w:rsidR="454AB31B" w:rsidRPr="00261F00">
        <w:rPr>
          <w:sz w:val="22"/>
          <w:szCs w:val="22"/>
        </w:rPr>
        <w:t>achiev</w:t>
      </w:r>
      <w:r w:rsidR="005C2F8C" w:rsidRPr="00261F00">
        <w:rPr>
          <w:sz w:val="22"/>
          <w:szCs w:val="22"/>
        </w:rPr>
        <w:t xml:space="preserve">ing </w:t>
      </w:r>
      <w:r w:rsidR="454AB31B" w:rsidRPr="00261F00">
        <w:rPr>
          <w:sz w:val="22"/>
          <w:szCs w:val="22"/>
        </w:rPr>
        <w:t>seamless</w:t>
      </w:r>
      <w:r w:rsidR="000B22EE" w:rsidRPr="00261F00">
        <w:rPr>
          <w:sz w:val="22"/>
          <w:szCs w:val="22"/>
        </w:rPr>
        <w:t xml:space="preserve"> alignment in reporting </w:t>
      </w:r>
      <w:r w:rsidR="454AB31B" w:rsidRPr="00261F00">
        <w:rPr>
          <w:sz w:val="22"/>
          <w:szCs w:val="22"/>
        </w:rPr>
        <w:t>(</w:t>
      </w:r>
      <w:r w:rsidR="000B22EE" w:rsidRPr="00261F00">
        <w:rPr>
          <w:sz w:val="22"/>
          <w:szCs w:val="22"/>
        </w:rPr>
        <w:t>from</w:t>
      </w:r>
      <w:r w:rsidR="00C442BA" w:rsidRPr="00261F00">
        <w:rPr>
          <w:sz w:val="22"/>
          <w:szCs w:val="22"/>
        </w:rPr>
        <w:t xml:space="preserve"> </w:t>
      </w:r>
      <w:r w:rsidR="00EA278A" w:rsidRPr="00261F00">
        <w:rPr>
          <w:sz w:val="22"/>
          <w:szCs w:val="22"/>
        </w:rPr>
        <w:t>planning, budgeting</w:t>
      </w:r>
      <w:r w:rsidR="008E5746" w:rsidRPr="00261F00">
        <w:rPr>
          <w:sz w:val="22"/>
          <w:szCs w:val="22"/>
        </w:rPr>
        <w:t>,</w:t>
      </w:r>
      <w:r w:rsidR="000B22EE" w:rsidRPr="00261F00">
        <w:rPr>
          <w:sz w:val="22"/>
          <w:szCs w:val="22"/>
        </w:rPr>
        <w:t xml:space="preserve"> in-year reporting and annual financial statement</w:t>
      </w:r>
      <w:r w:rsidR="00E63B06" w:rsidRPr="00261F00">
        <w:rPr>
          <w:sz w:val="22"/>
          <w:szCs w:val="22"/>
        </w:rPr>
        <w:t>s</w:t>
      </w:r>
      <w:r w:rsidR="454AB31B" w:rsidRPr="00261F00">
        <w:rPr>
          <w:sz w:val="22"/>
          <w:szCs w:val="22"/>
        </w:rPr>
        <w:t>)</w:t>
      </w:r>
      <w:r w:rsidR="00E63B06" w:rsidRPr="00261F00">
        <w:rPr>
          <w:sz w:val="22"/>
          <w:szCs w:val="22"/>
        </w:rPr>
        <w:t xml:space="preserve"> in the </w:t>
      </w:r>
      <w:r w:rsidR="454AB31B" w:rsidRPr="00261F00">
        <w:rPr>
          <w:sz w:val="22"/>
          <w:szCs w:val="22"/>
        </w:rPr>
        <w:t>accountability</w:t>
      </w:r>
      <w:r w:rsidR="00E63B06" w:rsidRPr="00261F00">
        <w:rPr>
          <w:sz w:val="22"/>
          <w:szCs w:val="22"/>
        </w:rPr>
        <w:t xml:space="preserve"> cycle </w:t>
      </w:r>
      <w:r w:rsidR="454AB31B" w:rsidRPr="00261F00">
        <w:rPr>
          <w:sz w:val="22"/>
          <w:szCs w:val="22"/>
        </w:rPr>
        <w:t>during this transitional phase</w:t>
      </w:r>
      <w:r w:rsidR="00261F00">
        <w:rPr>
          <w:sz w:val="22"/>
          <w:szCs w:val="22"/>
        </w:rPr>
        <w:t xml:space="preserve">.  The ultimate goal is to achieve aligned reporting, by including all elements from start to finish.  </w:t>
      </w:r>
    </w:p>
    <w:p w:rsidR="00032EB1" w:rsidRPr="00261F00" w:rsidRDefault="5F98C9A7" w:rsidP="003C6E99">
      <w:pPr>
        <w:pStyle w:val="ListParagraph"/>
        <w:tabs>
          <w:tab w:val="left" w:pos="0"/>
        </w:tabs>
        <w:ind w:left="851" w:hanging="851"/>
        <w:jc w:val="both"/>
        <w:rPr>
          <w:sz w:val="22"/>
          <w:szCs w:val="22"/>
        </w:rPr>
      </w:pPr>
      <w:r w:rsidRPr="00261F00">
        <w:rPr>
          <w:sz w:val="22"/>
          <w:szCs w:val="22"/>
        </w:rPr>
        <w:t xml:space="preserve">A key project outcome of Phase 4 is to </w:t>
      </w:r>
      <w:r w:rsidR="00383C95" w:rsidRPr="00261F00">
        <w:rPr>
          <w:sz w:val="22"/>
          <w:szCs w:val="22"/>
        </w:rPr>
        <w:t>i</w:t>
      </w:r>
      <w:r w:rsidRPr="00261F00">
        <w:rPr>
          <w:sz w:val="22"/>
          <w:szCs w:val="22"/>
        </w:rPr>
        <w:t xml:space="preserve">llustrate that </w:t>
      </w:r>
      <w:r w:rsidR="00C442BA" w:rsidRPr="00261F00">
        <w:rPr>
          <w:sz w:val="22"/>
          <w:szCs w:val="22"/>
        </w:rPr>
        <w:t xml:space="preserve">mSCOA </w:t>
      </w:r>
      <w:r w:rsidRPr="00261F00">
        <w:rPr>
          <w:sz w:val="22"/>
          <w:szCs w:val="22"/>
        </w:rPr>
        <w:t xml:space="preserve">aligns </w:t>
      </w:r>
      <w:r w:rsidR="00C442BA" w:rsidRPr="00261F00">
        <w:rPr>
          <w:sz w:val="22"/>
          <w:szCs w:val="22"/>
        </w:rPr>
        <w:t>to the various reporting formats</w:t>
      </w:r>
      <w:r w:rsidR="005C2F8C" w:rsidRPr="00261F00">
        <w:rPr>
          <w:sz w:val="22"/>
          <w:szCs w:val="22"/>
        </w:rPr>
        <w:t>.</w:t>
      </w:r>
      <w:r w:rsidR="00C442BA" w:rsidRPr="00261F00">
        <w:rPr>
          <w:sz w:val="22"/>
          <w:szCs w:val="22"/>
        </w:rPr>
        <w:t xml:space="preserve"> </w:t>
      </w:r>
      <w:r w:rsidR="00032EB1" w:rsidRPr="00261F00">
        <w:rPr>
          <w:sz w:val="22"/>
          <w:szCs w:val="22"/>
        </w:rPr>
        <w:t xml:space="preserve"> Access to this information </w:t>
      </w:r>
      <w:r w:rsidR="002640B7" w:rsidRPr="00261F00">
        <w:rPr>
          <w:sz w:val="22"/>
          <w:szCs w:val="22"/>
        </w:rPr>
        <w:t>serves a</w:t>
      </w:r>
      <w:r w:rsidR="00032EB1" w:rsidRPr="00261F00">
        <w:rPr>
          <w:sz w:val="22"/>
          <w:szCs w:val="22"/>
        </w:rPr>
        <w:t xml:space="preserve"> dual</w:t>
      </w:r>
      <w:r w:rsidR="002640B7" w:rsidRPr="00261F00">
        <w:rPr>
          <w:sz w:val="22"/>
          <w:szCs w:val="22"/>
        </w:rPr>
        <w:t xml:space="preserve"> purpose</w:t>
      </w:r>
      <w:r w:rsidR="00032EB1" w:rsidRPr="00261F00">
        <w:rPr>
          <w:sz w:val="22"/>
          <w:szCs w:val="22"/>
        </w:rPr>
        <w:t xml:space="preserve">, firstly by adding additional information in the mSCOA Tables for access by all users </w:t>
      </w:r>
      <w:r w:rsidRPr="00261F00">
        <w:rPr>
          <w:sz w:val="22"/>
          <w:szCs w:val="22"/>
        </w:rPr>
        <w:t>(</w:t>
      </w:r>
      <w:r w:rsidR="00032EB1" w:rsidRPr="00261F00">
        <w:rPr>
          <w:sz w:val="22"/>
          <w:szCs w:val="22"/>
        </w:rPr>
        <w:t>interested in this detail</w:t>
      </w:r>
      <w:r w:rsidRPr="00261F00">
        <w:rPr>
          <w:sz w:val="22"/>
          <w:szCs w:val="22"/>
        </w:rPr>
        <w:t>)</w:t>
      </w:r>
      <w:r w:rsidR="00032EB1" w:rsidRPr="00261F00">
        <w:rPr>
          <w:sz w:val="22"/>
          <w:szCs w:val="22"/>
        </w:rPr>
        <w:t xml:space="preserve"> whilst the report extraction will be done from the Local Government Database</w:t>
      </w:r>
      <w:r w:rsidRPr="00261F00">
        <w:rPr>
          <w:sz w:val="22"/>
          <w:szCs w:val="22"/>
        </w:rPr>
        <w:t xml:space="preserve"> (LGDRS)</w:t>
      </w:r>
      <w:r w:rsidR="005C2F8C" w:rsidRPr="00261F00">
        <w:rPr>
          <w:sz w:val="22"/>
          <w:szCs w:val="22"/>
        </w:rPr>
        <w:t xml:space="preserve"> </w:t>
      </w:r>
    </w:p>
    <w:p w:rsidR="00401EF4" w:rsidRPr="00261F00" w:rsidRDefault="00401EF4" w:rsidP="003C6E99">
      <w:pPr>
        <w:pStyle w:val="ListParagraph"/>
        <w:ind w:left="851" w:hanging="851"/>
        <w:jc w:val="both"/>
        <w:rPr>
          <w:sz w:val="22"/>
          <w:szCs w:val="22"/>
        </w:rPr>
      </w:pPr>
      <w:r w:rsidRPr="00261F00">
        <w:rPr>
          <w:sz w:val="22"/>
          <w:szCs w:val="22"/>
        </w:rPr>
        <w:t xml:space="preserve">The illustrated financial statements serve the purpose of providing for seamless alignment between budgeted information, in-year, monthly and annual financial reporting.  </w:t>
      </w:r>
    </w:p>
    <w:p w:rsidR="00C442BA" w:rsidRPr="00261F00" w:rsidRDefault="00C442BA" w:rsidP="003C6E99">
      <w:pPr>
        <w:pStyle w:val="ListParagraph"/>
        <w:tabs>
          <w:tab w:val="left" w:pos="0"/>
        </w:tabs>
        <w:ind w:left="851" w:hanging="851"/>
        <w:jc w:val="both"/>
        <w:rPr>
          <w:sz w:val="22"/>
          <w:szCs w:val="22"/>
        </w:rPr>
      </w:pPr>
      <w:r w:rsidRPr="00261F00">
        <w:rPr>
          <w:sz w:val="22"/>
          <w:szCs w:val="22"/>
        </w:rPr>
        <w:t xml:space="preserve">Linking a specific account within the mSCOA Segmental Tables </w:t>
      </w:r>
      <w:r w:rsidR="00F620D5" w:rsidRPr="00261F00">
        <w:rPr>
          <w:sz w:val="22"/>
          <w:szCs w:val="22"/>
        </w:rPr>
        <w:t xml:space="preserve">is </w:t>
      </w:r>
      <w:r w:rsidRPr="00261F00">
        <w:rPr>
          <w:sz w:val="22"/>
          <w:szCs w:val="22"/>
        </w:rPr>
        <w:t xml:space="preserve">illustrated by including the various reports in </w:t>
      </w:r>
      <w:r w:rsidR="00F620D5" w:rsidRPr="00261F00">
        <w:rPr>
          <w:sz w:val="22"/>
          <w:szCs w:val="22"/>
        </w:rPr>
        <w:t>columns to the left of the mSCOA excel tables.  The filter function in excel assist</w:t>
      </w:r>
      <w:r w:rsidR="00144A6C" w:rsidRPr="00261F00">
        <w:rPr>
          <w:sz w:val="22"/>
          <w:szCs w:val="22"/>
        </w:rPr>
        <w:t>s</w:t>
      </w:r>
      <w:r w:rsidR="00F620D5" w:rsidRPr="00261F00">
        <w:rPr>
          <w:sz w:val="22"/>
          <w:szCs w:val="22"/>
        </w:rPr>
        <w:t xml:space="preserve"> </w:t>
      </w:r>
      <w:r w:rsidR="7C54512A" w:rsidRPr="00261F00">
        <w:rPr>
          <w:sz w:val="22"/>
          <w:szCs w:val="22"/>
        </w:rPr>
        <w:t xml:space="preserve">a </w:t>
      </w:r>
      <w:r w:rsidR="00F620D5" w:rsidRPr="00261F00">
        <w:rPr>
          <w:sz w:val="22"/>
          <w:szCs w:val="22"/>
        </w:rPr>
        <w:t xml:space="preserve">user to select a specific reporting line from the specific reporting with all the accounts linked to </w:t>
      </w:r>
      <w:r w:rsidR="00383C95" w:rsidRPr="00261F00">
        <w:rPr>
          <w:sz w:val="22"/>
          <w:szCs w:val="22"/>
        </w:rPr>
        <w:t>the selected</w:t>
      </w:r>
      <w:r w:rsidR="00F620D5" w:rsidRPr="00261F00">
        <w:rPr>
          <w:sz w:val="22"/>
          <w:szCs w:val="22"/>
        </w:rPr>
        <w:t xml:space="preserve"> reporting line.  This information is partially available in Version 5.4 </w:t>
      </w:r>
      <w:r w:rsidR="005C2F8C" w:rsidRPr="00261F00">
        <w:rPr>
          <w:sz w:val="22"/>
          <w:szCs w:val="22"/>
        </w:rPr>
        <w:t xml:space="preserve">part 5 </w:t>
      </w:r>
      <w:r w:rsidR="00F620D5" w:rsidRPr="00261F00">
        <w:rPr>
          <w:sz w:val="22"/>
          <w:szCs w:val="22"/>
        </w:rPr>
        <w:t>of the</w:t>
      </w:r>
      <w:r w:rsidR="00EE4567" w:rsidRPr="00261F00">
        <w:rPr>
          <w:sz w:val="22"/>
          <w:szCs w:val="22"/>
        </w:rPr>
        <w:t xml:space="preserve"> mSCOA </w:t>
      </w:r>
      <w:r w:rsidR="00F620D5" w:rsidRPr="00261F00">
        <w:rPr>
          <w:sz w:val="22"/>
          <w:szCs w:val="22"/>
        </w:rPr>
        <w:t>Tables</w:t>
      </w:r>
      <w:r w:rsidR="00662303" w:rsidRPr="00261F00">
        <w:rPr>
          <w:sz w:val="22"/>
          <w:szCs w:val="22"/>
        </w:rPr>
        <w:t xml:space="preserve">.  </w:t>
      </w:r>
      <w:r w:rsidR="00EE4567" w:rsidRPr="00261F00">
        <w:rPr>
          <w:sz w:val="22"/>
          <w:szCs w:val="22"/>
        </w:rPr>
        <w:t xml:space="preserve">Version </w:t>
      </w:r>
      <w:r w:rsidR="005C2F8C" w:rsidRPr="00261F00">
        <w:rPr>
          <w:sz w:val="22"/>
          <w:szCs w:val="22"/>
        </w:rPr>
        <w:t>6</w:t>
      </w:r>
      <w:r w:rsidR="00EE4567" w:rsidRPr="00261F00">
        <w:rPr>
          <w:sz w:val="22"/>
          <w:szCs w:val="22"/>
        </w:rPr>
        <w:t xml:space="preserve"> (final version for pilot site implementation) </w:t>
      </w:r>
      <w:r w:rsidR="00F620D5" w:rsidRPr="00261F00">
        <w:rPr>
          <w:sz w:val="22"/>
          <w:szCs w:val="22"/>
        </w:rPr>
        <w:t xml:space="preserve">will </w:t>
      </w:r>
      <w:r w:rsidR="00662303" w:rsidRPr="00261F00">
        <w:rPr>
          <w:sz w:val="22"/>
          <w:szCs w:val="22"/>
        </w:rPr>
        <w:t xml:space="preserve">present the final position on the reporting links.  </w:t>
      </w:r>
    </w:p>
    <w:p w:rsidR="00EE4567" w:rsidRPr="00261F00" w:rsidRDefault="00E63B06" w:rsidP="003C6E99">
      <w:pPr>
        <w:pStyle w:val="ListParagraph"/>
        <w:tabs>
          <w:tab w:val="left" w:pos="0"/>
        </w:tabs>
        <w:ind w:left="851" w:hanging="851"/>
        <w:jc w:val="both"/>
        <w:rPr>
          <w:sz w:val="22"/>
          <w:szCs w:val="22"/>
        </w:rPr>
      </w:pPr>
      <w:r w:rsidRPr="00261F00">
        <w:rPr>
          <w:sz w:val="22"/>
          <w:szCs w:val="22"/>
        </w:rPr>
        <w:t>Although these reports could be extracted directly fro</w:t>
      </w:r>
      <w:r w:rsidR="00F0290E" w:rsidRPr="00261F00">
        <w:rPr>
          <w:sz w:val="22"/>
          <w:szCs w:val="22"/>
        </w:rPr>
        <w:t>m the loca</w:t>
      </w:r>
      <w:r w:rsidR="00255B22" w:rsidRPr="00261F00">
        <w:rPr>
          <w:sz w:val="22"/>
          <w:szCs w:val="22"/>
        </w:rPr>
        <w:t>l government database,</w:t>
      </w:r>
      <w:r w:rsidR="00F0290E" w:rsidRPr="00261F00">
        <w:rPr>
          <w:sz w:val="22"/>
          <w:szCs w:val="22"/>
        </w:rPr>
        <w:t xml:space="preserve"> </w:t>
      </w:r>
      <w:r w:rsidRPr="00261F00">
        <w:rPr>
          <w:sz w:val="22"/>
          <w:szCs w:val="22"/>
        </w:rPr>
        <w:t xml:space="preserve">the accountability for submitting returns should not be removed from the municipal governance structures. </w:t>
      </w:r>
      <w:r w:rsidR="002D5F48" w:rsidRPr="00261F00">
        <w:rPr>
          <w:sz w:val="22"/>
          <w:szCs w:val="22"/>
        </w:rPr>
        <w:t xml:space="preserve"> </w:t>
      </w:r>
      <w:r w:rsidR="454AB31B" w:rsidRPr="00261F00">
        <w:rPr>
          <w:sz w:val="22"/>
          <w:szCs w:val="22"/>
        </w:rPr>
        <w:t>Remember that this is a statistical system using commonality as a base.</w:t>
      </w:r>
    </w:p>
    <w:p w:rsidR="00EE4567" w:rsidRPr="00261F00" w:rsidRDefault="00F0290E" w:rsidP="003C6E99">
      <w:pPr>
        <w:pStyle w:val="ListParagraph"/>
        <w:ind w:left="851" w:hanging="851"/>
        <w:jc w:val="both"/>
        <w:rPr>
          <w:sz w:val="22"/>
          <w:szCs w:val="22"/>
        </w:rPr>
      </w:pPr>
      <w:r w:rsidRPr="00261F00">
        <w:rPr>
          <w:sz w:val="22"/>
          <w:szCs w:val="22"/>
        </w:rPr>
        <w:t xml:space="preserve">The existing reporting formats </w:t>
      </w:r>
      <w:r w:rsidR="5F98C9A7" w:rsidRPr="00261F00">
        <w:rPr>
          <w:sz w:val="22"/>
          <w:szCs w:val="22"/>
        </w:rPr>
        <w:t>will</w:t>
      </w:r>
      <w:r w:rsidRPr="00261F00">
        <w:rPr>
          <w:sz w:val="22"/>
          <w:szCs w:val="22"/>
        </w:rPr>
        <w:t xml:space="preserve"> be customised for report automation from the systems applications</w:t>
      </w:r>
      <w:r w:rsidR="00034E2F" w:rsidRPr="00261F00">
        <w:rPr>
          <w:sz w:val="22"/>
          <w:szCs w:val="22"/>
        </w:rPr>
        <w:t xml:space="preserve"> used by the reporting entities</w:t>
      </w:r>
      <w:r w:rsidRPr="00261F00">
        <w:rPr>
          <w:sz w:val="22"/>
          <w:szCs w:val="22"/>
        </w:rPr>
        <w:t xml:space="preserve">.  </w:t>
      </w:r>
      <w:r w:rsidR="00081E6F" w:rsidRPr="00261F00">
        <w:rPr>
          <w:sz w:val="22"/>
          <w:szCs w:val="22"/>
        </w:rPr>
        <w:t>Design</w:t>
      </w:r>
      <w:r w:rsidR="00EE4567" w:rsidRPr="00261F00">
        <w:rPr>
          <w:sz w:val="22"/>
          <w:szCs w:val="22"/>
        </w:rPr>
        <w:t xml:space="preserve"> of these reports from the application </w:t>
      </w:r>
      <w:r w:rsidR="00081E6F" w:rsidRPr="00261F00">
        <w:rPr>
          <w:sz w:val="22"/>
          <w:szCs w:val="22"/>
        </w:rPr>
        <w:t>will</w:t>
      </w:r>
      <w:r w:rsidR="00EE4567" w:rsidRPr="00261F00">
        <w:rPr>
          <w:sz w:val="22"/>
          <w:szCs w:val="22"/>
        </w:rPr>
        <w:t xml:space="preserve"> be tested during pilot site implementation.</w:t>
      </w:r>
    </w:p>
    <w:p w:rsidR="00F0290E" w:rsidRPr="00261F00" w:rsidRDefault="454AB31B" w:rsidP="003C6E99">
      <w:pPr>
        <w:pStyle w:val="ListParagraph"/>
        <w:ind w:left="851" w:hanging="851"/>
        <w:jc w:val="both"/>
        <w:rPr>
          <w:sz w:val="22"/>
          <w:szCs w:val="22"/>
        </w:rPr>
      </w:pPr>
      <w:r w:rsidRPr="00261F00">
        <w:rPr>
          <w:sz w:val="22"/>
          <w:szCs w:val="22"/>
        </w:rPr>
        <w:t>Ideally the system application should drive month</w:t>
      </w:r>
      <w:r w:rsidR="004A38BC" w:rsidRPr="00261F00">
        <w:rPr>
          <w:sz w:val="22"/>
          <w:szCs w:val="22"/>
        </w:rPr>
        <w:t>-</w:t>
      </w:r>
      <w:r w:rsidR="00F0290E" w:rsidRPr="00261F00">
        <w:rPr>
          <w:sz w:val="22"/>
          <w:szCs w:val="22"/>
        </w:rPr>
        <w:t xml:space="preserve"> and year-end </w:t>
      </w:r>
      <w:r w:rsidRPr="00261F00">
        <w:rPr>
          <w:sz w:val="22"/>
          <w:szCs w:val="22"/>
        </w:rPr>
        <w:t>closure</w:t>
      </w:r>
      <w:r w:rsidR="00F0290E" w:rsidRPr="00261F00">
        <w:rPr>
          <w:sz w:val="22"/>
          <w:szCs w:val="22"/>
        </w:rPr>
        <w:t xml:space="preserve"> procedures</w:t>
      </w:r>
      <w:r w:rsidRPr="00261F00">
        <w:rPr>
          <w:sz w:val="22"/>
          <w:szCs w:val="22"/>
        </w:rPr>
        <w:t xml:space="preserve">. </w:t>
      </w:r>
      <w:r w:rsidR="002D5F48" w:rsidRPr="00261F00">
        <w:rPr>
          <w:sz w:val="22"/>
          <w:szCs w:val="22"/>
        </w:rPr>
        <w:t xml:space="preserve"> </w:t>
      </w:r>
      <w:r w:rsidRPr="00261F00">
        <w:rPr>
          <w:sz w:val="22"/>
          <w:szCs w:val="22"/>
        </w:rPr>
        <w:t xml:space="preserve">This will </w:t>
      </w:r>
      <w:r w:rsidR="00F0290E" w:rsidRPr="00261F00">
        <w:rPr>
          <w:sz w:val="22"/>
          <w:szCs w:val="22"/>
        </w:rPr>
        <w:t xml:space="preserve">ensure that information </w:t>
      </w:r>
      <w:r w:rsidR="00EA278A" w:rsidRPr="00261F00">
        <w:rPr>
          <w:sz w:val="22"/>
          <w:szCs w:val="22"/>
        </w:rPr>
        <w:t>cannot</w:t>
      </w:r>
      <w:r w:rsidR="00F0290E" w:rsidRPr="00261F00">
        <w:rPr>
          <w:sz w:val="22"/>
          <w:szCs w:val="22"/>
        </w:rPr>
        <w:t xml:space="preserve"> be submitted to the Local Government Data Base </w:t>
      </w:r>
      <w:r w:rsidRPr="00261F00">
        <w:rPr>
          <w:sz w:val="22"/>
          <w:szCs w:val="22"/>
        </w:rPr>
        <w:t>(</w:t>
      </w:r>
      <w:r w:rsidR="00EA278A" w:rsidRPr="00261F00">
        <w:rPr>
          <w:sz w:val="22"/>
          <w:szCs w:val="22"/>
        </w:rPr>
        <w:t>LGDRS) if</w:t>
      </w:r>
      <w:r w:rsidR="00F0290E" w:rsidRPr="00261F00">
        <w:rPr>
          <w:sz w:val="22"/>
          <w:szCs w:val="22"/>
        </w:rPr>
        <w:t xml:space="preserve"> the respective month or year </w:t>
      </w:r>
      <w:r w:rsidRPr="00261F00">
        <w:rPr>
          <w:sz w:val="22"/>
          <w:szCs w:val="22"/>
        </w:rPr>
        <w:t>has</w:t>
      </w:r>
      <w:r w:rsidR="00F0290E" w:rsidRPr="00261F00">
        <w:rPr>
          <w:sz w:val="22"/>
          <w:szCs w:val="22"/>
        </w:rPr>
        <w:t xml:space="preserve"> not been closed.  However</w:t>
      </w:r>
      <w:r w:rsidRPr="00261F00">
        <w:rPr>
          <w:sz w:val="22"/>
          <w:szCs w:val="22"/>
        </w:rPr>
        <w:t>,</w:t>
      </w:r>
      <w:r w:rsidR="00F0290E" w:rsidRPr="00261F00">
        <w:rPr>
          <w:sz w:val="22"/>
          <w:szCs w:val="22"/>
        </w:rPr>
        <w:t xml:space="preserve"> National Treasury </w:t>
      </w:r>
      <w:r w:rsidRPr="00261F00">
        <w:rPr>
          <w:sz w:val="22"/>
          <w:szCs w:val="22"/>
        </w:rPr>
        <w:t>recognises</w:t>
      </w:r>
      <w:r w:rsidR="00F0290E" w:rsidRPr="00261F00">
        <w:rPr>
          <w:sz w:val="22"/>
          <w:szCs w:val="22"/>
        </w:rPr>
        <w:t xml:space="preserve"> that during the pilot and implementation phase provision </w:t>
      </w:r>
      <w:r w:rsidRPr="00261F00">
        <w:rPr>
          <w:sz w:val="22"/>
          <w:szCs w:val="22"/>
        </w:rPr>
        <w:t>needs</w:t>
      </w:r>
      <w:r w:rsidR="00F0290E" w:rsidRPr="00261F00">
        <w:rPr>
          <w:sz w:val="22"/>
          <w:szCs w:val="22"/>
        </w:rPr>
        <w:t xml:space="preserve"> to be made for resubmissions</w:t>
      </w:r>
      <w:r w:rsidRPr="00261F00">
        <w:rPr>
          <w:sz w:val="22"/>
          <w:szCs w:val="22"/>
        </w:rPr>
        <w:t xml:space="preserve"> of month and year-end closure information</w:t>
      </w:r>
      <w:r w:rsidR="00F0290E" w:rsidRPr="00261F00">
        <w:rPr>
          <w:sz w:val="22"/>
          <w:szCs w:val="22"/>
        </w:rPr>
        <w:t xml:space="preserve">.  </w:t>
      </w:r>
    </w:p>
    <w:p w:rsidR="000B22EE" w:rsidRPr="00261F00" w:rsidRDefault="000B22EE" w:rsidP="003C6E99">
      <w:pPr>
        <w:pStyle w:val="ListParagraph"/>
        <w:ind w:left="851" w:hanging="851"/>
        <w:jc w:val="both"/>
        <w:rPr>
          <w:sz w:val="22"/>
          <w:szCs w:val="22"/>
        </w:rPr>
      </w:pPr>
      <w:r w:rsidRPr="00261F00">
        <w:rPr>
          <w:sz w:val="22"/>
          <w:szCs w:val="22"/>
        </w:rPr>
        <w:t xml:space="preserve">Annual </w:t>
      </w:r>
      <w:r w:rsidR="454AB31B" w:rsidRPr="00261F00">
        <w:rPr>
          <w:sz w:val="22"/>
          <w:szCs w:val="22"/>
        </w:rPr>
        <w:t xml:space="preserve">financial statements and the budget reporting tables ideally </w:t>
      </w:r>
      <w:r w:rsidRPr="00261F00">
        <w:rPr>
          <w:sz w:val="22"/>
          <w:szCs w:val="22"/>
        </w:rPr>
        <w:t xml:space="preserve">may or may not </w:t>
      </w:r>
      <w:r w:rsidR="00E74C02" w:rsidRPr="00261F00">
        <w:rPr>
          <w:sz w:val="22"/>
          <w:szCs w:val="22"/>
        </w:rPr>
        <w:t xml:space="preserve">yet </w:t>
      </w:r>
      <w:r w:rsidRPr="00261F00">
        <w:rPr>
          <w:sz w:val="22"/>
          <w:szCs w:val="22"/>
        </w:rPr>
        <w:t xml:space="preserve">be extracted directly from the </w:t>
      </w:r>
      <w:r w:rsidR="00255B22" w:rsidRPr="00261F00">
        <w:rPr>
          <w:sz w:val="22"/>
          <w:szCs w:val="22"/>
        </w:rPr>
        <w:t xml:space="preserve">system </w:t>
      </w:r>
      <w:r w:rsidRPr="00261F00">
        <w:rPr>
          <w:sz w:val="22"/>
          <w:szCs w:val="22"/>
        </w:rPr>
        <w:t>application</w:t>
      </w:r>
      <w:r w:rsidR="00255B22" w:rsidRPr="00261F00">
        <w:rPr>
          <w:sz w:val="22"/>
          <w:szCs w:val="22"/>
        </w:rPr>
        <w:t xml:space="preserve"> </w:t>
      </w:r>
      <w:r w:rsidR="454AB31B" w:rsidRPr="00261F00">
        <w:rPr>
          <w:sz w:val="22"/>
          <w:szCs w:val="22"/>
        </w:rPr>
        <w:t>used</w:t>
      </w:r>
      <w:r w:rsidR="00255B22" w:rsidRPr="00261F00">
        <w:rPr>
          <w:sz w:val="22"/>
          <w:szCs w:val="22"/>
        </w:rPr>
        <w:t xml:space="preserve"> by the municipality</w:t>
      </w:r>
      <w:r w:rsidRPr="00261F00">
        <w:rPr>
          <w:sz w:val="22"/>
          <w:szCs w:val="22"/>
        </w:rPr>
        <w:t>.  The focus by system developers at present is to enable the application to deal with the mSCOA requirement</w:t>
      </w:r>
      <w:r w:rsidR="00B46F2E" w:rsidRPr="00261F00">
        <w:rPr>
          <w:sz w:val="22"/>
          <w:szCs w:val="22"/>
        </w:rPr>
        <w:t xml:space="preserve"> in the </w:t>
      </w:r>
      <w:r w:rsidRPr="00261F00">
        <w:rPr>
          <w:sz w:val="22"/>
          <w:szCs w:val="22"/>
        </w:rPr>
        <w:t xml:space="preserve">set-up </w:t>
      </w:r>
      <w:r w:rsidR="00B46F2E" w:rsidRPr="00261F00">
        <w:rPr>
          <w:sz w:val="22"/>
          <w:szCs w:val="22"/>
        </w:rPr>
        <w:t xml:space="preserve">of </w:t>
      </w:r>
      <w:r w:rsidRPr="00261F00">
        <w:rPr>
          <w:sz w:val="22"/>
          <w:szCs w:val="22"/>
        </w:rPr>
        <w:t>external reporting</w:t>
      </w:r>
      <w:r w:rsidR="454AB31B" w:rsidRPr="00261F00">
        <w:rPr>
          <w:sz w:val="22"/>
          <w:szCs w:val="22"/>
        </w:rPr>
        <w:t xml:space="preserve">. </w:t>
      </w:r>
      <w:r w:rsidR="002D5F48" w:rsidRPr="00261F00">
        <w:rPr>
          <w:sz w:val="22"/>
          <w:szCs w:val="22"/>
        </w:rPr>
        <w:t xml:space="preserve"> </w:t>
      </w:r>
      <w:r w:rsidRPr="00261F00">
        <w:rPr>
          <w:sz w:val="22"/>
          <w:szCs w:val="22"/>
        </w:rPr>
        <w:t>External reporting requires extensive resource allocation that might be better utilised in the</w:t>
      </w:r>
      <w:r w:rsidR="00FF12D2" w:rsidRPr="00261F00">
        <w:rPr>
          <w:sz w:val="22"/>
          <w:szCs w:val="22"/>
        </w:rPr>
        <w:t xml:space="preserve"> intended</w:t>
      </w:r>
      <w:r w:rsidRPr="00261F00">
        <w:rPr>
          <w:sz w:val="22"/>
          <w:szCs w:val="22"/>
        </w:rPr>
        <w:t xml:space="preserve"> “revised reporting formats” discussed in Phase 2.</w:t>
      </w:r>
    </w:p>
    <w:p w:rsidR="000B22EE" w:rsidRPr="00261F00" w:rsidRDefault="002C28F1" w:rsidP="003C6E99">
      <w:pPr>
        <w:pStyle w:val="ListParagraph"/>
        <w:ind w:left="851" w:hanging="851"/>
        <w:jc w:val="both"/>
        <w:rPr>
          <w:sz w:val="22"/>
          <w:szCs w:val="22"/>
        </w:rPr>
      </w:pPr>
      <w:r w:rsidRPr="00261F00">
        <w:rPr>
          <w:sz w:val="22"/>
          <w:szCs w:val="22"/>
        </w:rPr>
        <w:t xml:space="preserve">Further development is required in </w:t>
      </w:r>
      <w:r w:rsidR="000B22EE" w:rsidRPr="00261F00">
        <w:rPr>
          <w:sz w:val="22"/>
          <w:szCs w:val="22"/>
        </w:rPr>
        <w:t>reporting to external stakeholders</w:t>
      </w:r>
      <w:r w:rsidR="005D1D89" w:rsidRPr="00261F00">
        <w:rPr>
          <w:sz w:val="22"/>
          <w:szCs w:val="22"/>
        </w:rPr>
        <w:t>,</w:t>
      </w:r>
      <w:r w:rsidR="00255B22" w:rsidRPr="00261F00">
        <w:rPr>
          <w:sz w:val="22"/>
          <w:szCs w:val="22"/>
        </w:rPr>
        <w:t xml:space="preserve"> for example NERSA, </w:t>
      </w:r>
      <w:r w:rsidR="00F620D5" w:rsidRPr="00261F00">
        <w:rPr>
          <w:sz w:val="22"/>
          <w:szCs w:val="22"/>
        </w:rPr>
        <w:t xml:space="preserve">the </w:t>
      </w:r>
      <w:r w:rsidR="002D5F48" w:rsidRPr="00261F00">
        <w:rPr>
          <w:sz w:val="22"/>
          <w:szCs w:val="22"/>
        </w:rPr>
        <w:t>DWS</w:t>
      </w:r>
      <w:r w:rsidR="00A46EC5" w:rsidRPr="00261F00">
        <w:rPr>
          <w:sz w:val="22"/>
          <w:szCs w:val="22"/>
        </w:rPr>
        <w:t xml:space="preserve">. </w:t>
      </w:r>
      <w:r w:rsidR="00255B22" w:rsidRPr="00261F00">
        <w:rPr>
          <w:sz w:val="22"/>
          <w:szCs w:val="22"/>
        </w:rPr>
        <w:t xml:space="preserve"> VAT indicators informing VAT Return to SARS </w:t>
      </w:r>
      <w:r w:rsidR="000B22EE" w:rsidRPr="00261F00">
        <w:rPr>
          <w:sz w:val="22"/>
          <w:szCs w:val="22"/>
        </w:rPr>
        <w:t xml:space="preserve">will be linked and aligned </w:t>
      </w:r>
      <w:r w:rsidRPr="00261F00">
        <w:rPr>
          <w:sz w:val="22"/>
          <w:szCs w:val="22"/>
        </w:rPr>
        <w:t xml:space="preserve">to the mSCOA Tables, </w:t>
      </w:r>
      <w:r w:rsidR="000B22EE" w:rsidRPr="00261F00">
        <w:rPr>
          <w:sz w:val="22"/>
          <w:szCs w:val="22"/>
        </w:rPr>
        <w:t xml:space="preserve">in content, layout and format for consultation </w:t>
      </w:r>
      <w:r w:rsidR="005D1D89" w:rsidRPr="00261F00">
        <w:rPr>
          <w:sz w:val="22"/>
          <w:szCs w:val="22"/>
        </w:rPr>
        <w:t xml:space="preserve">with </w:t>
      </w:r>
      <w:r w:rsidR="000B22EE" w:rsidRPr="00261F00">
        <w:rPr>
          <w:sz w:val="22"/>
          <w:szCs w:val="22"/>
        </w:rPr>
        <w:t>the stakeholder</w:t>
      </w:r>
      <w:r w:rsidR="5F98C9A7" w:rsidRPr="00261F00">
        <w:rPr>
          <w:sz w:val="22"/>
          <w:szCs w:val="22"/>
        </w:rPr>
        <w:t>.</w:t>
      </w:r>
      <w:r w:rsidR="00032EB1" w:rsidRPr="00261F00">
        <w:rPr>
          <w:sz w:val="22"/>
          <w:szCs w:val="22"/>
        </w:rPr>
        <w:t xml:space="preserve">  </w:t>
      </w:r>
    </w:p>
    <w:p w:rsidR="002D5F48" w:rsidRPr="00261F00" w:rsidRDefault="00032EB1" w:rsidP="003C6E99">
      <w:pPr>
        <w:pStyle w:val="ListParagraph"/>
        <w:ind w:left="851" w:hanging="851"/>
        <w:jc w:val="both"/>
        <w:rPr>
          <w:sz w:val="22"/>
          <w:szCs w:val="22"/>
        </w:rPr>
      </w:pPr>
      <w:r w:rsidRPr="00261F00">
        <w:rPr>
          <w:sz w:val="22"/>
          <w:szCs w:val="22"/>
        </w:rPr>
        <w:t xml:space="preserve">The existing </w:t>
      </w:r>
      <w:r w:rsidR="002C28F1" w:rsidRPr="00261F00">
        <w:rPr>
          <w:sz w:val="22"/>
          <w:szCs w:val="22"/>
        </w:rPr>
        <w:t xml:space="preserve">budget, in-year and stakeholder </w:t>
      </w:r>
      <w:r w:rsidRPr="00261F00">
        <w:rPr>
          <w:sz w:val="22"/>
          <w:szCs w:val="22"/>
        </w:rPr>
        <w:t>r</w:t>
      </w:r>
      <w:r w:rsidR="00EB4DD7" w:rsidRPr="00261F00">
        <w:rPr>
          <w:sz w:val="22"/>
          <w:szCs w:val="22"/>
        </w:rPr>
        <w:t>eporting format</w:t>
      </w:r>
      <w:r w:rsidR="002C28F1" w:rsidRPr="00261F00">
        <w:rPr>
          <w:sz w:val="22"/>
          <w:szCs w:val="22"/>
        </w:rPr>
        <w:t>s</w:t>
      </w:r>
      <w:r w:rsidR="5F98C9A7" w:rsidRPr="00261F00">
        <w:rPr>
          <w:sz w:val="22"/>
          <w:szCs w:val="22"/>
        </w:rPr>
        <w:t xml:space="preserve"> does</w:t>
      </w:r>
      <w:r w:rsidRPr="00261F00">
        <w:rPr>
          <w:sz w:val="22"/>
          <w:szCs w:val="22"/>
        </w:rPr>
        <w:t xml:space="preserve"> </w:t>
      </w:r>
      <w:r w:rsidR="00EB4DD7" w:rsidRPr="00261F00">
        <w:rPr>
          <w:sz w:val="22"/>
          <w:szCs w:val="22"/>
        </w:rPr>
        <w:t xml:space="preserve">not </w:t>
      </w:r>
      <w:r w:rsidR="5F98C9A7" w:rsidRPr="00261F00">
        <w:rPr>
          <w:sz w:val="22"/>
          <w:szCs w:val="22"/>
        </w:rPr>
        <w:t>do</w:t>
      </w:r>
      <w:r w:rsidR="00EB4DD7" w:rsidRPr="00261F00">
        <w:rPr>
          <w:sz w:val="22"/>
          <w:szCs w:val="22"/>
        </w:rPr>
        <w:t xml:space="preserve"> justice to the exten</w:t>
      </w:r>
      <w:r w:rsidRPr="00261F00">
        <w:rPr>
          <w:sz w:val="22"/>
          <w:szCs w:val="22"/>
        </w:rPr>
        <w:t>t of detail presented in mSCOA</w:t>
      </w:r>
      <w:r w:rsidR="5F98C9A7" w:rsidRPr="00261F00">
        <w:rPr>
          <w:sz w:val="22"/>
          <w:szCs w:val="22"/>
        </w:rPr>
        <w:t xml:space="preserve">. </w:t>
      </w:r>
      <w:r w:rsidR="00F91C6F" w:rsidRPr="00261F00">
        <w:rPr>
          <w:sz w:val="22"/>
          <w:szCs w:val="22"/>
        </w:rPr>
        <w:t xml:space="preserve"> </w:t>
      </w:r>
      <w:r w:rsidR="5F98C9A7" w:rsidRPr="00261F00">
        <w:rPr>
          <w:sz w:val="22"/>
          <w:szCs w:val="22"/>
        </w:rPr>
        <w:t>However, in the interim it is important to</w:t>
      </w:r>
      <w:r w:rsidRPr="00261F00">
        <w:rPr>
          <w:sz w:val="22"/>
          <w:szCs w:val="22"/>
        </w:rPr>
        <w:t xml:space="preserve"> avoid a situation in local government of dual reporting on </w:t>
      </w:r>
      <w:r w:rsidR="5F98C9A7" w:rsidRPr="00261F00">
        <w:rPr>
          <w:sz w:val="22"/>
          <w:szCs w:val="22"/>
        </w:rPr>
        <w:t xml:space="preserve">both </w:t>
      </w:r>
      <w:r w:rsidRPr="00261F00">
        <w:rPr>
          <w:sz w:val="22"/>
          <w:szCs w:val="22"/>
        </w:rPr>
        <w:t xml:space="preserve">the existing reporting layout </w:t>
      </w:r>
      <w:r w:rsidR="5F98C9A7" w:rsidRPr="00261F00">
        <w:rPr>
          <w:sz w:val="22"/>
          <w:szCs w:val="22"/>
        </w:rPr>
        <w:t>as well as</w:t>
      </w:r>
      <w:r w:rsidRPr="00261F00">
        <w:rPr>
          <w:sz w:val="22"/>
          <w:szCs w:val="22"/>
        </w:rPr>
        <w:t xml:space="preserve"> the </w:t>
      </w:r>
      <w:r w:rsidR="5F98C9A7" w:rsidRPr="00261F00">
        <w:rPr>
          <w:sz w:val="22"/>
          <w:szCs w:val="22"/>
        </w:rPr>
        <w:t>envisaged</w:t>
      </w:r>
      <w:r w:rsidRPr="00261F00">
        <w:rPr>
          <w:sz w:val="22"/>
          <w:szCs w:val="22"/>
        </w:rPr>
        <w:t xml:space="preserve"> future </w:t>
      </w:r>
      <w:r w:rsidR="5F98C9A7" w:rsidRPr="00261F00">
        <w:rPr>
          <w:sz w:val="22"/>
          <w:szCs w:val="22"/>
        </w:rPr>
        <w:t xml:space="preserve">report </w:t>
      </w:r>
      <w:r w:rsidRPr="00261F00">
        <w:rPr>
          <w:sz w:val="22"/>
          <w:szCs w:val="22"/>
        </w:rPr>
        <w:t xml:space="preserve">position.  </w:t>
      </w:r>
    </w:p>
    <w:p w:rsidR="000B22EE" w:rsidRPr="00261F00" w:rsidRDefault="00DD0664" w:rsidP="003C6E99">
      <w:pPr>
        <w:pStyle w:val="ListParagraph"/>
        <w:ind w:left="851" w:hanging="851"/>
        <w:jc w:val="both"/>
        <w:rPr>
          <w:sz w:val="22"/>
          <w:szCs w:val="22"/>
        </w:rPr>
      </w:pPr>
      <w:r w:rsidRPr="00261F00">
        <w:rPr>
          <w:sz w:val="22"/>
          <w:szCs w:val="22"/>
        </w:rPr>
        <w:t xml:space="preserve">The exception will be during testing of the </w:t>
      </w:r>
      <w:r w:rsidR="00477558" w:rsidRPr="00261F00">
        <w:rPr>
          <w:sz w:val="22"/>
          <w:szCs w:val="22"/>
        </w:rPr>
        <w:t>envisaged</w:t>
      </w:r>
      <w:r w:rsidRPr="00261F00">
        <w:rPr>
          <w:sz w:val="22"/>
          <w:szCs w:val="22"/>
        </w:rPr>
        <w:t xml:space="preserve"> reporting </w:t>
      </w:r>
      <w:r w:rsidR="00F44ADC" w:rsidRPr="00261F00">
        <w:rPr>
          <w:sz w:val="22"/>
          <w:szCs w:val="22"/>
        </w:rPr>
        <w:t>position;</w:t>
      </w:r>
      <w:r w:rsidRPr="00261F00">
        <w:rPr>
          <w:sz w:val="22"/>
          <w:szCs w:val="22"/>
        </w:rPr>
        <w:t xml:space="preserve"> the pilot municipalities will be su</w:t>
      </w:r>
      <w:r w:rsidR="002D5F48" w:rsidRPr="00261F00">
        <w:rPr>
          <w:sz w:val="22"/>
          <w:szCs w:val="22"/>
        </w:rPr>
        <w:t>b</w:t>
      </w:r>
      <w:r w:rsidRPr="00261F00">
        <w:rPr>
          <w:sz w:val="22"/>
          <w:szCs w:val="22"/>
        </w:rPr>
        <w:t xml:space="preserve">jected to dual reporting.  </w:t>
      </w:r>
      <w:r w:rsidR="5F98C9A7" w:rsidRPr="00261F00">
        <w:rPr>
          <w:sz w:val="22"/>
          <w:szCs w:val="22"/>
        </w:rPr>
        <w:t>Furthermore, it is recommended that pilot-municipalities</w:t>
      </w:r>
      <w:r w:rsidR="00032EB1" w:rsidRPr="00261F00">
        <w:rPr>
          <w:sz w:val="22"/>
          <w:szCs w:val="22"/>
        </w:rPr>
        <w:t xml:space="preserve"> and early adopters of mSCOA </w:t>
      </w:r>
      <w:r w:rsidR="5F98C9A7" w:rsidRPr="00261F00">
        <w:rPr>
          <w:sz w:val="22"/>
          <w:szCs w:val="22"/>
        </w:rPr>
        <w:t xml:space="preserve">have </w:t>
      </w:r>
      <w:r w:rsidR="00032EB1" w:rsidRPr="00261F00">
        <w:rPr>
          <w:sz w:val="22"/>
          <w:szCs w:val="22"/>
        </w:rPr>
        <w:t>the opportunity to focus on classification within the context of mSCOA rather than</w:t>
      </w:r>
      <w:r w:rsidR="0043598D" w:rsidRPr="00261F00">
        <w:rPr>
          <w:sz w:val="22"/>
          <w:szCs w:val="22"/>
        </w:rPr>
        <w:t xml:space="preserve"> be</w:t>
      </w:r>
      <w:r w:rsidR="00032EB1" w:rsidRPr="00261F00">
        <w:rPr>
          <w:sz w:val="22"/>
          <w:szCs w:val="22"/>
        </w:rPr>
        <w:t xml:space="preserve"> </w:t>
      </w:r>
      <w:r w:rsidR="5F98C9A7" w:rsidRPr="00261F00">
        <w:rPr>
          <w:sz w:val="22"/>
          <w:szCs w:val="22"/>
        </w:rPr>
        <w:t>submerged in</w:t>
      </w:r>
      <w:r w:rsidR="00032EB1" w:rsidRPr="00261F00">
        <w:rPr>
          <w:sz w:val="22"/>
          <w:szCs w:val="22"/>
        </w:rPr>
        <w:t xml:space="preserve"> changes </w:t>
      </w:r>
      <w:r w:rsidR="5F98C9A7" w:rsidRPr="00261F00">
        <w:rPr>
          <w:sz w:val="22"/>
          <w:szCs w:val="22"/>
        </w:rPr>
        <w:t>of</w:t>
      </w:r>
      <w:r w:rsidR="00032EB1" w:rsidRPr="00261F00">
        <w:rPr>
          <w:sz w:val="22"/>
          <w:szCs w:val="22"/>
        </w:rPr>
        <w:t xml:space="preserve"> reporting formats.  </w:t>
      </w:r>
    </w:p>
    <w:p w:rsidR="00EB4DD7" w:rsidRPr="00261F00" w:rsidRDefault="00EB4DD7" w:rsidP="003C6E99">
      <w:pPr>
        <w:pStyle w:val="ListParagraph"/>
        <w:ind w:left="851" w:hanging="851"/>
        <w:jc w:val="both"/>
        <w:rPr>
          <w:sz w:val="22"/>
          <w:szCs w:val="22"/>
        </w:rPr>
      </w:pPr>
      <w:r w:rsidRPr="00261F00">
        <w:rPr>
          <w:sz w:val="22"/>
          <w:szCs w:val="22"/>
        </w:rPr>
        <w:t>Local Government definition “single point of access for local government information”</w:t>
      </w:r>
      <w:r w:rsidR="001226D3" w:rsidRPr="00261F00">
        <w:rPr>
          <w:sz w:val="22"/>
          <w:szCs w:val="22"/>
        </w:rPr>
        <w:t>.  Considering users</w:t>
      </w:r>
      <w:r w:rsidR="00032EB1" w:rsidRPr="00261F00">
        <w:rPr>
          <w:sz w:val="22"/>
          <w:szCs w:val="22"/>
        </w:rPr>
        <w:t xml:space="preserve"> such as S</w:t>
      </w:r>
      <w:r w:rsidR="00255B22" w:rsidRPr="00261F00">
        <w:rPr>
          <w:sz w:val="22"/>
          <w:szCs w:val="22"/>
        </w:rPr>
        <w:t xml:space="preserve">ARB, STATSA, </w:t>
      </w:r>
      <w:r w:rsidR="00E74C02" w:rsidRPr="00261F00">
        <w:rPr>
          <w:sz w:val="22"/>
          <w:szCs w:val="22"/>
        </w:rPr>
        <w:t>D</w:t>
      </w:r>
      <w:r w:rsidR="00255B22" w:rsidRPr="00261F00">
        <w:rPr>
          <w:sz w:val="22"/>
          <w:szCs w:val="22"/>
        </w:rPr>
        <w:t xml:space="preserve">COC, </w:t>
      </w:r>
      <w:r w:rsidR="00032EB1" w:rsidRPr="00261F00">
        <w:rPr>
          <w:sz w:val="22"/>
          <w:szCs w:val="22"/>
        </w:rPr>
        <w:t>etc</w:t>
      </w:r>
      <w:r w:rsidR="454AB31B" w:rsidRPr="00261F00">
        <w:rPr>
          <w:sz w:val="22"/>
          <w:szCs w:val="22"/>
        </w:rPr>
        <w:t>. are</w:t>
      </w:r>
      <w:r w:rsidR="00032EB1" w:rsidRPr="00261F00">
        <w:rPr>
          <w:sz w:val="22"/>
          <w:szCs w:val="22"/>
        </w:rPr>
        <w:t xml:space="preserve"> already registered </w:t>
      </w:r>
      <w:r w:rsidR="454AB31B" w:rsidRPr="00261F00">
        <w:rPr>
          <w:sz w:val="22"/>
          <w:szCs w:val="22"/>
        </w:rPr>
        <w:t xml:space="preserve">users on the LGDRS </w:t>
      </w:r>
      <w:r w:rsidR="00032EB1" w:rsidRPr="00261F00">
        <w:rPr>
          <w:sz w:val="22"/>
          <w:szCs w:val="22"/>
        </w:rPr>
        <w:t xml:space="preserve">but </w:t>
      </w:r>
      <w:r w:rsidR="454AB31B" w:rsidRPr="00261F00">
        <w:rPr>
          <w:sz w:val="22"/>
          <w:szCs w:val="22"/>
        </w:rPr>
        <w:t>have</w:t>
      </w:r>
      <w:r w:rsidR="00032EB1" w:rsidRPr="00261F00">
        <w:rPr>
          <w:sz w:val="22"/>
          <w:szCs w:val="22"/>
        </w:rPr>
        <w:t xml:space="preserve"> limited </w:t>
      </w:r>
      <w:r w:rsidR="454AB31B" w:rsidRPr="00261F00">
        <w:rPr>
          <w:sz w:val="22"/>
          <w:szCs w:val="22"/>
        </w:rPr>
        <w:t xml:space="preserve">access </w:t>
      </w:r>
      <w:r w:rsidR="00032EB1" w:rsidRPr="00261F00">
        <w:rPr>
          <w:sz w:val="22"/>
          <w:szCs w:val="22"/>
        </w:rPr>
        <w:t xml:space="preserve">to available reports.  </w:t>
      </w:r>
    </w:p>
    <w:p w:rsidR="001226D3" w:rsidRPr="00261F00" w:rsidRDefault="002C28F1" w:rsidP="003C6E99">
      <w:pPr>
        <w:pStyle w:val="ListParagraph"/>
        <w:ind w:left="851" w:hanging="851"/>
        <w:jc w:val="both"/>
        <w:rPr>
          <w:sz w:val="22"/>
          <w:szCs w:val="22"/>
        </w:rPr>
      </w:pPr>
      <w:r w:rsidRPr="00261F00">
        <w:rPr>
          <w:sz w:val="22"/>
          <w:szCs w:val="22"/>
        </w:rPr>
        <w:t>The</w:t>
      </w:r>
      <w:r w:rsidR="001226D3" w:rsidRPr="00261F00">
        <w:rPr>
          <w:sz w:val="22"/>
          <w:szCs w:val="22"/>
        </w:rPr>
        <w:t xml:space="preserve"> level of detail for the import file </w:t>
      </w:r>
      <w:r w:rsidR="00F0290E" w:rsidRPr="00261F00">
        <w:rPr>
          <w:sz w:val="22"/>
          <w:szCs w:val="22"/>
        </w:rPr>
        <w:t>is considered t</w:t>
      </w:r>
      <w:r w:rsidR="001226D3" w:rsidRPr="00261F00">
        <w:rPr>
          <w:sz w:val="22"/>
          <w:szCs w:val="22"/>
        </w:rPr>
        <w:t xml:space="preserve">o be at an </w:t>
      </w:r>
      <w:r w:rsidR="00157A5D" w:rsidRPr="00261F00">
        <w:rPr>
          <w:sz w:val="22"/>
          <w:szCs w:val="22"/>
        </w:rPr>
        <w:t xml:space="preserve">acceptable </w:t>
      </w:r>
      <w:r w:rsidR="001226D3" w:rsidRPr="00261F00">
        <w:rPr>
          <w:sz w:val="22"/>
          <w:szCs w:val="22"/>
        </w:rPr>
        <w:t>accumulation of transaction detail at the posting level</w:t>
      </w:r>
      <w:r w:rsidR="00157A5D" w:rsidRPr="00261F00">
        <w:rPr>
          <w:sz w:val="22"/>
          <w:szCs w:val="22"/>
        </w:rPr>
        <w:t>,</w:t>
      </w:r>
      <w:r w:rsidR="001226D3" w:rsidRPr="00261F00">
        <w:rPr>
          <w:sz w:val="22"/>
          <w:szCs w:val="22"/>
        </w:rPr>
        <w:t xml:space="preserve"> for all segments </w:t>
      </w:r>
      <w:r w:rsidR="00FB4384" w:rsidRPr="00261F00">
        <w:rPr>
          <w:sz w:val="22"/>
          <w:szCs w:val="22"/>
        </w:rPr>
        <w:t>in</w:t>
      </w:r>
      <w:r w:rsidR="001226D3" w:rsidRPr="00261F00">
        <w:rPr>
          <w:sz w:val="22"/>
          <w:szCs w:val="22"/>
        </w:rPr>
        <w:t xml:space="preserve"> a predefined reporting file.  </w:t>
      </w:r>
    </w:p>
    <w:p w:rsidR="001226D3" w:rsidRPr="00261F00" w:rsidRDefault="454AB31B" w:rsidP="003C6E99">
      <w:pPr>
        <w:pStyle w:val="ListParagraph"/>
        <w:ind w:left="851" w:hanging="851"/>
        <w:jc w:val="both"/>
        <w:rPr>
          <w:sz w:val="22"/>
          <w:szCs w:val="22"/>
        </w:rPr>
      </w:pPr>
      <w:r w:rsidRPr="00261F00">
        <w:rPr>
          <w:sz w:val="22"/>
          <w:szCs w:val="22"/>
        </w:rPr>
        <w:t>Municipalities remain responsible for reporting information to specific stakeholders such as, STATSA, NERSA, DWS, etc. as required by legislation. Retaining</w:t>
      </w:r>
      <w:r w:rsidR="00E22E7F" w:rsidRPr="00261F00">
        <w:rPr>
          <w:sz w:val="22"/>
          <w:szCs w:val="22"/>
        </w:rPr>
        <w:t xml:space="preserve"> municipal information in the </w:t>
      </w:r>
      <w:r w:rsidRPr="00261F00">
        <w:rPr>
          <w:sz w:val="22"/>
          <w:szCs w:val="22"/>
        </w:rPr>
        <w:t>LGDRS</w:t>
      </w:r>
      <w:r w:rsidR="001226D3" w:rsidRPr="00261F00">
        <w:rPr>
          <w:sz w:val="22"/>
          <w:szCs w:val="22"/>
        </w:rPr>
        <w:t xml:space="preserve"> does not remove </w:t>
      </w:r>
      <w:r w:rsidRPr="00261F00">
        <w:rPr>
          <w:sz w:val="22"/>
          <w:szCs w:val="22"/>
        </w:rPr>
        <w:t xml:space="preserve">this </w:t>
      </w:r>
      <w:r w:rsidR="001226D3" w:rsidRPr="00261F00">
        <w:rPr>
          <w:sz w:val="22"/>
          <w:szCs w:val="22"/>
        </w:rPr>
        <w:t xml:space="preserve">governance responsibility </w:t>
      </w:r>
      <w:r w:rsidRPr="00261F00">
        <w:rPr>
          <w:sz w:val="22"/>
          <w:szCs w:val="22"/>
        </w:rPr>
        <w:t xml:space="preserve">from municipalities. </w:t>
      </w:r>
    </w:p>
    <w:p w:rsidR="00E22E7F" w:rsidRDefault="00E22E7F" w:rsidP="003C6E99">
      <w:pPr>
        <w:pStyle w:val="Heading3"/>
        <w:jc w:val="both"/>
      </w:pPr>
      <w:bookmarkStart w:id="7" w:name="_Toc466033819"/>
      <w:r>
        <w:t>Proposed Period for this Transitional Arrangement</w:t>
      </w:r>
      <w:bookmarkEnd w:id="7"/>
    </w:p>
    <w:p w:rsidR="000A3634" w:rsidRPr="00261F00" w:rsidRDefault="000A3634" w:rsidP="003C6E99">
      <w:pPr>
        <w:pStyle w:val="ListParagraph"/>
        <w:ind w:left="851" w:hanging="851"/>
        <w:jc w:val="both"/>
        <w:rPr>
          <w:sz w:val="22"/>
          <w:szCs w:val="22"/>
        </w:rPr>
      </w:pPr>
      <w:r w:rsidRPr="00261F00">
        <w:rPr>
          <w:sz w:val="22"/>
          <w:szCs w:val="22"/>
        </w:rPr>
        <w:t xml:space="preserve">Important to note is that reporting </w:t>
      </w:r>
      <w:r w:rsidR="5F98C9A7" w:rsidRPr="00261F00">
        <w:rPr>
          <w:sz w:val="22"/>
          <w:szCs w:val="22"/>
        </w:rPr>
        <w:t>continues</w:t>
      </w:r>
      <w:r w:rsidRPr="00261F00">
        <w:rPr>
          <w:sz w:val="22"/>
          <w:szCs w:val="22"/>
        </w:rPr>
        <w:t xml:space="preserve"> as </w:t>
      </w:r>
      <w:r w:rsidR="001C6B4B" w:rsidRPr="00261F00">
        <w:rPr>
          <w:sz w:val="22"/>
          <w:szCs w:val="22"/>
        </w:rPr>
        <w:t xml:space="preserve">was required prior to </w:t>
      </w:r>
      <w:r w:rsidRPr="00261F00">
        <w:rPr>
          <w:sz w:val="22"/>
          <w:szCs w:val="22"/>
        </w:rPr>
        <w:t xml:space="preserve">mSCOA implementation for all municipalities as directed by the </w:t>
      </w:r>
      <w:r w:rsidR="5F98C9A7" w:rsidRPr="00261F00">
        <w:rPr>
          <w:sz w:val="22"/>
          <w:szCs w:val="22"/>
        </w:rPr>
        <w:t xml:space="preserve">MFMA </w:t>
      </w:r>
      <w:r w:rsidRPr="00261F00">
        <w:rPr>
          <w:sz w:val="22"/>
          <w:szCs w:val="22"/>
        </w:rPr>
        <w:t xml:space="preserve">Section 71 Reporting Guideline.  If any alternative arrangements </w:t>
      </w:r>
      <w:r w:rsidR="5F98C9A7" w:rsidRPr="00261F00">
        <w:rPr>
          <w:sz w:val="22"/>
          <w:szCs w:val="22"/>
        </w:rPr>
        <w:t>are</w:t>
      </w:r>
      <w:r w:rsidRPr="00261F00">
        <w:rPr>
          <w:sz w:val="22"/>
          <w:szCs w:val="22"/>
        </w:rPr>
        <w:t xml:space="preserve"> required for municipalities piloting mSCOA</w:t>
      </w:r>
      <w:r w:rsidR="00E50F4B" w:rsidRPr="00261F00">
        <w:rPr>
          <w:sz w:val="22"/>
          <w:szCs w:val="22"/>
        </w:rPr>
        <w:t>,</w:t>
      </w:r>
      <w:r w:rsidRPr="00261F00">
        <w:rPr>
          <w:sz w:val="22"/>
          <w:szCs w:val="22"/>
        </w:rPr>
        <w:t xml:space="preserve"> a</w:t>
      </w:r>
      <w:r w:rsidR="00E50F4B" w:rsidRPr="00261F00">
        <w:rPr>
          <w:sz w:val="22"/>
          <w:szCs w:val="22"/>
        </w:rPr>
        <w:t>n</w:t>
      </w:r>
      <w:r w:rsidRPr="00261F00">
        <w:rPr>
          <w:sz w:val="22"/>
          <w:szCs w:val="22"/>
        </w:rPr>
        <w:t xml:space="preserve"> mSCOA Circular will be issued to direct this request.  </w:t>
      </w:r>
    </w:p>
    <w:p w:rsidR="009D53B6" w:rsidRPr="00261F00" w:rsidRDefault="00444AAB" w:rsidP="003C6E99">
      <w:pPr>
        <w:pStyle w:val="ListParagraph"/>
        <w:ind w:left="851" w:hanging="851"/>
        <w:jc w:val="both"/>
        <w:rPr>
          <w:sz w:val="22"/>
          <w:szCs w:val="22"/>
        </w:rPr>
      </w:pPr>
      <w:r w:rsidRPr="00261F00">
        <w:rPr>
          <w:sz w:val="22"/>
          <w:szCs w:val="22"/>
        </w:rPr>
        <w:t>Cognisance is taken of the difficulties r</w:t>
      </w:r>
      <w:r w:rsidR="00975348" w:rsidRPr="00261F00">
        <w:rPr>
          <w:sz w:val="22"/>
          <w:szCs w:val="22"/>
        </w:rPr>
        <w:t>eporting entities are faced</w:t>
      </w:r>
      <w:r w:rsidRPr="00261F00">
        <w:rPr>
          <w:sz w:val="22"/>
          <w:szCs w:val="22"/>
        </w:rPr>
        <w:t xml:space="preserve"> </w:t>
      </w:r>
      <w:r w:rsidR="001351F6" w:rsidRPr="00261F00">
        <w:rPr>
          <w:sz w:val="22"/>
          <w:szCs w:val="22"/>
        </w:rPr>
        <w:t xml:space="preserve">with </w:t>
      </w:r>
      <w:r w:rsidRPr="00261F00">
        <w:rPr>
          <w:sz w:val="22"/>
          <w:szCs w:val="22"/>
        </w:rPr>
        <w:t>in compiling compa</w:t>
      </w:r>
      <w:r w:rsidR="00975348" w:rsidRPr="00261F00">
        <w:rPr>
          <w:sz w:val="22"/>
          <w:szCs w:val="22"/>
        </w:rPr>
        <w:t>ratives for financial statement</w:t>
      </w:r>
      <w:r w:rsidRPr="00261F00">
        <w:rPr>
          <w:sz w:val="22"/>
          <w:szCs w:val="22"/>
        </w:rPr>
        <w:t xml:space="preserve"> presentation in the first year of implementing mSCOA.  The Position Paper referred to above will deal specifically with this subject matter.  </w:t>
      </w:r>
    </w:p>
    <w:p w:rsidR="00E22E7F" w:rsidRPr="00261F00" w:rsidRDefault="00E22E7F" w:rsidP="003C6E99">
      <w:pPr>
        <w:pStyle w:val="ListParagraph"/>
        <w:ind w:left="851" w:hanging="851"/>
        <w:jc w:val="both"/>
        <w:rPr>
          <w:sz w:val="22"/>
          <w:szCs w:val="22"/>
        </w:rPr>
      </w:pPr>
      <w:r w:rsidRPr="00261F00">
        <w:rPr>
          <w:sz w:val="22"/>
          <w:szCs w:val="22"/>
        </w:rPr>
        <w:t>Proposed timeline for adopting this transitional arrangement:</w:t>
      </w:r>
    </w:p>
    <w:p w:rsidR="00E22E7F" w:rsidRPr="00261F00" w:rsidRDefault="00635765" w:rsidP="003C6E99">
      <w:pPr>
        <w:pStyle w:val="ListParagraph"/>
        <w:numPr>
          <w:ilvl w:val="3"/>
          <w:numId w:val="34"/>
        </w:numPr>
        <w:ind w:left="1208" w:hanging="357"/>
        <w:jc w:val="both"/>
        <w:rPr>
          <w:sz w:val="22"/>
          <w:szCs w:val="22"/>
        </w:rPr>
      </w:pPr>
      <w:r w:rsidRPr="00261F00">
        <w:rPr>
          <w:sz w:val="22"/>
          <w:szCs w:val="22"/>
        </w:rPr>
        <w:t>1 July 2015</w:t>
      </w:r>
      <w:r w:rsidR="00F91C6F" w:rsidRPr="00261F00">
        <w:rPr>
          <w:sz w:val="22"/>
          <w:szCs w:val="22"/>
        </w:rPr>
        <w:t xml:space="preserve"> / 1 July 2016</w:t>
      </w:r>
      <w:r w:rsidR="00E22E7F" w:rsidRPr="00261F00">
        <w:rPr>
          <w:sz w:val="22"/>
          <w:szCs w:val="22"/>
        </w:rPr>
        <w:t xml:space="preserve"> - pilot site implementation</w:t>
      </w:r>
      <w:r w:rsidR="00F91C6F" w:rsidRPr="00261F00">
        <w:rPr>
          <w:sz w:val="22"/>
          <w:szCs w:val="22"/>
        </w:rPr>
        <w:t xml:space="preserve"> de</w:t>
      </w:r>
      <w:r w:rsidR="005B0121" w:rsidRPr="00261F00">
        <w:rPr>
          <w:sz w:val="22"/>
          <w:szCs w:val="22"/>
        </w:rPr>
        <w:t>pending on the date of going liv</w:t>
      </w:r>
      <w:r w:rsidR="00F91C6F" w:rsidRPr="00261F00">
        <w:rPr>
          <w:sz w:val="22"/>
          <w:szCs w:val="22"/>
        </w:rPr>
        <w:t>e on mSCOA</w:t>
      </w:r>
      <w:r w:rsidR="009D53B6" w:rsidRPr="00261F00">
        <w:rPr>
          <w:sz w:val="22"/>
          <w:szCs w:val="22"/>
        </w:rPr>
        <w:t>.</w:t>
      </w:r>
    </w:p>
    <w:p w:rsidR="00635765" w:rsidRPr="00261F00" w:rsidRDefault="00635765" w:rsidP="003C6E99">
      <w:pPr>
        <w:pStyle w:val="ListParagraph"/>
        <w:numPr>
          <w:ilvl w:val="3"/>
          <w:numId w:val="34"/>
        </w:numPr>
        <w:ind w:left="1208" w:hanging="357"/>
        <w:jc w:val="both"/>
        <w:rPr>
          <w:sz w:val="22"/>
          <w:szCs w:val="22"/>
        </w:rPr>
      </w:pPr>
      <w:r w:rsidRPr="00261F00">
        <w:rPr>
          <w:sz w:val="22"/>
          <w:szCs w:val="22"/>
        </w:rPr>
        <w:t>1 July 201</w:t>
      </w:r>
      <w:r w:rsidR="0098318C" w:rsidRPr="00261F00">
        <w:rPr>
          <w:sz w:val="22"/>
          <w:szCs w:val="22"/>
        </w:rPr>
        <w:t>7</w:t>
      </w:r>
      <w:r w:rsidRPr="00261F00">
        <w:rPr>
          <w:sz w:val="22"/>
          <w:szCs w:val="22"/>
        </w:rPr>
        <w:t xml:space="preserve"> </w:t>
      </w:r>
      <w:r w:rsidR="00E22E7F" w:rsidRPr="00261F00">
        <w:rPr>
          <w:sz w:val="22"/>
          <w:szCs w:val="22"/>
        </w:rPr>
        <w:t xml:space="preserve">- </w:t>
      </w:r>
      <w:r w:rsidRPr="00261F00">
        <w:rPr>
          <w:sz w:val="22"/>
          <w:szCs w:val="22"/>
        </w:rPr>
        <w:t xml:space="preserve">all municipalities </w:t>
      </w:r>
      <w:r w:rsidR="00F91C6F" w:rsidRPr="00261F00">
        <w:rPr>
          <w:sz w:val="22"/>
          <w:szCs w:val="22"/>
        </w:rPr>
        <w:t xml:space="preserve">going </w:t>
      </w:r>
      <w:r w:rsidR="7C54512A" w:rsidRPr="00261F00">
        <w:rPr>
          <w:sz w:val="22"/>
          <w:szCs w:val="22"/>
        </w:rPr>
        <w:t>live</w:t>
      </w:r>
      <w:r w:rsidR="005B0121" w:rsidRPr="00261F00">
        <w:rPr>
          <w:sz w:val="22"/>
          <w:szCs w:val="22"/>
        </w:rPr>
        <w:t xml:space="preserve"> on mSCOA</w:t>
      </w:r>
      <w:r w:rsidR="009D53B6" w:rsidRPr="00261F00">
        <w:rPr>
          <w:sz w:val="22"/>
          <w:szCs w:val="22"/>
        </w:rPr>
        <w:t>.</w:t>
      </w:r>
      <w:r w:rsidRPr="00261F00">
        <w:rPr>
          <w:sz w:val="22"/>
          <w:szCs w:val="22"/>
        </w:rPr>
        <w:t xml:space="preserve"> </w:t>
      </w:r>
    </w:p>
    <w:p w:rsidR="00171E5E" w:rsidRPr="009C6585" w:rsidRDefault="00171E5E" w:rsidP="009C6585">
      <w:pPr>
        <w:pStyle w:val="Heading3"/>
        <w:rPr>
          <w:rFonts w:ascii="Arial" w:hAnsi="Arial" w:cs="Arial"/>
          <w:color w:val="auto"/>
          <w:sz w:val="20"/>
          <w:szCs w:val="20"/>
        </w:rPr>
      </w:pPr>
      <w:bookmarkStart w:id="8" w:name="_Toc466033820"/>
      <w:r w:rsidRPr="009C6585">
        <w:rPr>
          <w:rFonts w:ascii="Arial" w:hAnsi="Arial" w:cs="Arial"/>
          <w:color w:val="auto"/>
          <w:sz w:val="20"/>
          <w:szCs w:val="20"/>
        </w:rPr>
        <w:t>Phase 2:  Revised (Updated/New) Reporting Formats linked to mSCOA</w:t>
      </w:r>
      <w:bookmarkEnd w:id="8"/>
    </w:p>
    <w:p w:rsidR="000A3634" w:rsidRPr="009C6585" w:rsidRDefault="000A3634" w:rsidP="003C6E99">
      <w:pPr>
        <w:pStyle w:val="Heading3"/>
        <w:jc w:val="both"/>
        <w:rPr>
          <w:rFonts w:ascii="Arial" w:hAnsi="Arial" w:cs="Arial"/>
          <w:color w:val="auto"/>
          <w:sz w:val="20"/>
          <w:szCs w:val="20"/>
        </w:rPr>
      </w:pPr>
      <w:bookmarkStart w:id="9" w:name="_Toc466033821"/>
      <w:r w:rsidRPr="009C6585">
        <w:rPr>
          <w:rFonts w:ascii="Arial" w:hAnsi="Arial" w:cs="Arial"/>
          <w:color w:val="auto"/>
          <w:sz w:val="20"/>
          <w:szCs w:val="20"/>
        </w:rPr>
        <w:t xml:space="preserve">What is the way forward and the </w:t>
      </w:r>
      <w:r w:rsidR="00916354" w:rsidRPr="009C6585">
        <w:rPr>
          <w:rFonts w:ascii="Arial" w:hAnsi="Arial" w:cs="Arial"/>
          <w:color w:val="auto"/>
          <w:sz w:val="20"/>
          <w:szCs w:val="20"/>
        </w:rPr>
        <w:t xml:space="preserve">envisaged </w:t>
      </w:r>
      <w:r w:rsidRPr="009C6585">
        <w:rPr>
          <w:rFonts w:ascii="Arial" w:hAnsi="Arial" w:cs="Arial"/>
          <w:color w:val="auto"/>
          <w:sz w:val="20"/>
          <w:szCs w:val="20"/>
        </w:rPr>
        <w:t>position post</w:t>
      </w:r>
      <w:r w:rsidR="0070466F" w:rsidRPr="009C6585">
        <w:rPr>
          <w:rFonts w:ascii="Arial" w:hAnsi="Arial" w:cs="Arial"/>
          <w:color w:val="auto"/>
          <w:sz w:val="20"/>
          <w:szCs w:val="20"/>
        </w:rPr>
        <w:t>-</w:t>
      </w:r>
      <w:r w:rsidRPr="009C6585">
        <w:rPr>
          <w:rFonts w:ascii="Arial" w:hAnsi="Arial" w:cs="Arial"/>
          <w:color w:val="auto"/>
          <w:sz w:val="20"/>
          <w:szCs w:val="20"/>
        </w:rPr>
        <w:t>mSCOA implementation?</w:t>
      </w:r>
      <w:bookmarkEnd w:id="9"/>
    </w:p>
    <w:p w:rsidR="008D5BD9" w:rsidRPr="00261F00" w:rsidRDefault="00AC5DE8" w:rsidP="003C6E99">
      <w:pPr>
        <w:pStyle w:val="ListParagraph"/>
        <w:ind w:left="851" w:hanging="851"/>
        <w:jc w:val="both"/>
        <w:rPr>
          <w:sz w:val="22"/>
          <w:szCs w:val="22"/>
        </w:rPr>
      </w:pPr>
      <w:r w:rsidRPr="00261F00">
        <w:rPr>
          <w:sz w:val="22"/>
          <w:szCs w:val="22"/>
        </w:rPr>
        <w:t>The National Treasury Budget Reporting Tables</w:t>
      </w:r>
      <w:r w:rsidR="004657DC">
        <w:rPr>
          <w:sz w:val="22"/>
          <w:szCs w:val="22"/>
        </w:rPr>
        <w:t>;</w:t>
      </w:r>
      <w:r w:rsidRPr="00261F00">
        <w:rPr>
          <w:sz w:val="22"/>
          <w:szCs w:val="22"/>
        </w:rPr>
        <w:t xml:space="preserve"> In-year Monitoring</w:t>
      </w:r>
      <w:r w:rsidR="00F7001B" w:rsidRPr="00261F00">
        <w:rPr>
          <w:sz w:val="22"/>
          <w:szCs w:val="22"/>
        </w:rPr>
        <w:t>;</w:t>
      </w:r>
      <w:r w:rsidRPr="00261F00">
        <w:rPr>
          <w:sz w:val="22"/>
          <w:szCs w:val="22"/>
        </w:rPr>
        <w:t xml:space="preserve"> Monthly </w:t>
      </w:r>
      <w:r w:rsidR="00B80DBC" w:rsidRPr="00261F00">
        <w:rPr>
          <w:sz w:val="22"/>
          <w:szCs w:val="22"/>
        </w:rPr>
        <w:t>Returns</w:t>
      </w:r>
      <w:r w:rsidR="00F7001B" w:rsidRPr="00261F00">
        <w:rPr>
          <w:sz w:val="22"/>
          <w:szCs w:val="22"/>
        </w:rPr>
        <w:t>;</w:t>
      </w:r>
      <w:r w:rsidRPr="00261F00">
        <w:rPr>
          <w:sz w:val="22"/>
          <w:szCs w:val="22"/>
        </w:rPr>
        <w:t xml:space="preserve"> illustrated Financial Statements</w:t>
      </w:r>
      <w:r w:rsidR="00F7001B" w:rsidRPr="00261F00">
        <w:rPr>
          <w:sz w:val="22"/>
          <w:szCs w:val="22"/>
        </w:rPr>
        <w:t>;</w:t>
      </w:r>
      <w:r w:rsidRPr="00261F00">
        <w:rPr>
          <w:sz w:val="22"/>
          <w:szCs w:val="22"/>
        </w:rPr>
        <w:t xml:space="preserve"> NERSA</w:t>
      </w:r>
      <w:r w:rsidR="00F7001B" w:rsidRPr="00261F00">
        <w:rPr>
          <w:sz w:val="22"/>
          <w:szCs w:val="22"/>
        </w:rPr>
        <w:t>;</w:t>
      </w:r>
      <w:r w:rsidRPr="00261F00">
        <w:rPr>
          <w:sz w:val="22"/>
          <w:szCs w:val="22"/>
        </w:rPr>
        <w:t xml:space="preserve"> and DW</w:t>
      </w:r>
      <w:r w:rsidR="00401EF4" w:rsidRPr="00261F00">
        <w:rPr>
          <w:sz w:val="22"/>
          <w:szCs w:val="22"/>
        </w:rPr>
        <w:t>S</w:t>
      </w:r>
      <w:r w:rsidRPr="00261F00">
        <w:rPr>
          <w:sz w:val="22"/>
          <w:szCs w:val="22"/>
        </w:rPr>
        <w:t xml:space="preserve"> reporting formats </w:t>
      </w:r>
      <w:r w:rsidR="006A4B5B" w:rsidRPr="00261F00">
        <w:rPr>
          <w:sz w:val="22"/>
          <w:szCs w:val="22"/>
        </w:rPr>
        <w:t>informed mSCOA</w:t>
      </w:r>
      <w:r w:rsidR="001226D3" w:rsidRPr="00261F00">
        <w:rPr>
          <w:sz w:val="22"/>
          <w:szCs w:val="22"/>
        </w:rPr>
        <w:t xml:space="preserve"> to be aligned in layout, format and content.  </w:t>
      </w:r>
      <w:r w:rsidR="00635765" w:rsidRPr="00261F00">
        <w:rPr>
          <w:sz w:val="22"/>
          <w:szCs w:val="22"/>
        </w:rPr>
        <w:t xml:space="preserve">Consideration to be given to “detail” defined in mSCOA.  </w:t>
      </w:r>
    </w:p>
    <w:p w:rsidR="001226D3" w:rsidRPr="00261F00" w:rsidRDefault="001226D3" w:rsidP="003C6E99">
      <w:pPr>
        <w:pStyle w:val="ListParagraph"/>
        <w:ind w:left="851" w:hanging="851"/>
        <w:jc w:val="both"/>
        <w:rPr>
          <w:sz w:val="22"/>
          <w:szCs w:val="22"/>
        </w:rPr>
      </w:pPr>
      <w:r w:rsidRPr="00261F00">
        <w:rPr>
          <w:sz w:val="22"/>
          <w:szCs w:val="22"/>
        </w:rPr>
        <w:t xml:space="preserve">The </w:t>
      </w:r>
      <w:r w:rsidR="00B80DBC" w:rsidRPr="00261F00">
        <w:rPr>
          <w:sz w:val="22"/>
          <w:szCs w:val="22"/>
        </w:rPr>
        <w:t xml:space="preserve">accumulated effect of the </w:t>
      </w:r>
      <w:r w:rsidRPr="00261F00">
        <w:rPr>
          <w:sz w:val="22"/>
          <w:szCs w:val="22"/>
        </w:rPr>
        <w:t xml:space="preserve">monthly reporting upload as discussed in the preceding paragraphs with </w:t>
      </w:r>
      <w:r w:rsidR="00EA278A" w:rsidRPr="00261F00">
        <w:rPr>
          <w:sz w:val="22"/>
          <w:szCs w:val="22"/>
        </w:rPr>
        <w:t>three (</w:t>
      </w:r>
      <w:r w:rsidR="454AB31B" w:rsidRPr="00261F00">
        <w:rPr>
          <w:sz w:val="22"/>
          <w:szCs w:val="22"/>
        </w:rPr>
        <w:t>3)</w:t>
      </w:r>
      <w:r w:rsidRPr="00261F00">
        <w:rPr>
          <w:sz w:val="22"/>
          <w:szCs w:val="22"/>
        </w:rPr>
        <w:t xml:space="preserve"> “final year</w:t>
      </w:r>
      <w:r w:rsidR="0098318C" w:rsidRPr="00261F00">
        <w:rPr>
          <w:sz w:val="22"/>
          <w:szCs w:val="22"/>
        </w:rPr>
        <w:t>-</w:t>
      </w:r>
      <w:r w:rsidRPr="00261F00">
        <w:rPr>
          <w:sz w:val="22"/>
          <w:szCs w:val="22"/>
        </w:rPr>
        <w:t xml:space="preserve">end period” </w:t>
      </w:r>
      <w:r w:rsidR="454AB31B" w:rsidRPr="00261F00">
        <w:rPr>
          <w:sz w:val="22"/>
          <w:szCs w:val="22"/>
        </w:rPr>
        <w:t xml:space="preserve">submissions, i.e. </w:t>
      </w:r>
      <w:r w:rsidR="009D53B6" w:rsidRPr="00261F00">
        <w:rPr>
          <w:sz w:val="22"/>
          <w:szCs w:val="22"/>
        </w:rPr>
        <w:t>p</w:t>
      </w:r>
      <w:r w:rsidR="454AB31B" w:rsidRPr="00261F00">
        <w:rPr>
          <w:sz w:val="22"/>
          <w:szCs w:val="22"/>
        </w:rPr>
        <w:t xml:space="preserve">re-audit, </w:t>
      </w:r>
      <w:r w:rsidR="009D53B6" w:rsidRPr="00261F00">
        <w:rPr>
          <w:sz w:val="22"/>
          <w:szCs w:val="22"/>
        </w:rPr>
        <w:t>a</w:t>
      </w:r>
      <w:r w:rsidR="454AB31B" w:rsidRPr="00261F00">
        <w:rPr>
          <w:sz w:val="22"/>
          <w:szCs w:val="22"/>
        </w:rPr>
        <w:t xml:space="preserve">udit and </w:t>
      </w:r>
      <w:r w:rsidR="009D53B6" w:rsidRPr="00261F00">
        <w:rPr>
          <w:sz w:val="22"/>
          <w:szCs w:val="22"/>
        </w:rPr>
        <w:t>r</w:t>
      </w:r>
      <w:r w:rsidR="454AB31B" w:rsidRPr="00261F00">
        <w:rPr>
          <w:sz w:val="22"/>
          <w:szCs w:val="22"/>
        </w:rPr>
        <w:t>estated</w:t>
      </w:r>
      <w:r w:rsidR="009D53B6" w:rsidRPr="00261F00">
        <w:rPr>
          <w:sz w:val="22"/>
          <w:szCs w:val="22"/>
        </w:rPr>
        <w:t xml:space="preserve"> figures</w:t>
      </w:r>
      <w:r w:rsidR="454AB31B" w:rsidRPr="00261F00">
        <w:rPr>
          <w:sz w:val="22"/>
          <w:szCs w:val="22"/>
        </w:rPr>
        <w:t>,</w:t>
      </w:r>
      <w:r w:rsidRPr="00261F00">
        <w:rPr>
          <w:sz w:val="22"/>
          <w:szCs w:val="22"/>
        </w:rPr>
        <w:t xml:space="preserve"> effectively </w:t>
      </w:r>
      <w:r w:rsidR="00CF4360" w:rsidRPr="00261F00">
        <w:rPr>
          <w:sz w:val="22"/>
          <w:szCs w:val="22"/>
        </w:rPr>
        <w:t xml:space="preserve">becoming </w:t>
      </w:r>
      <w:r w:rsidRPr="00261F00">
        <w:rPr>
          <w:sz w:val="22"/>
          <w:szCs w:val="22"/>
        </w:rPr>
        <w:t xml:space="preserve">the </w:t>
      </w:r>
      <w:r w:rsidR="00B80DBC" w:rsidRPr="00261F00">
        <w:rPr>
          <w:sz w:val="22"/>
          <w:szCs w:val="22"/>
        </w:rPr>
        <w:t xml:space="preserve">official information hosted in the </w:t>
      </w:r>
      <w:r w:rsidR="454AB31B" w:rsidRPr="00261F00">
        <w:rPr>
          <w:sz w:val="22"/>
          <w:szCs w:val="22"/>
        </w:rPr>
        <w:t>LGDRS</w:t>
      </w:r>
      <w:r w:rsidR="00B80DBC" w:rsidRPr="00261F00">
        <w:rPr>
          <w:sz w:val="22"/>
          <w:szCs w:val="22"/>
        </w:rPr>
        <w:t xml:space="preserve">.  </w:t>
      </w:r>
    </w:p>
    <w:p w:rsidR="000A3634" w:rsidRPr="00261F00" w:rsidRDefault="00B80DBC" w:rsidP="003C6E99">
      <w:pPr>
        <w:pStyle w:val="ListParagraph"/>
        <w:ind w:left="851" w:hanging="851"/>
        <w:jc w:val="both"/>
        <w:rPr>
          <w:sz w:val="22"/>
          <w:szCs w:val="22"/>
        </w:rPr>
      </w:pPr>
      <w:r w:rsidRPr="00261F00">
        <w:rPr>
          <w:sz w:val="22"/>
          <w:szCs w:val="22"/>
        </w:rPr>
        <w:t>Management compile annual financial statements with the discretion, judgement and consideration of materiality in the presentation of the annual financial statements</w:t>
      </w:r>
      <w:r w:rsidR="00F7001B" w:rsidRPr="00261F00">
        <w:rPr>
          <w:sz w:val="22"/>
          <w:szCs w:val="22"/>
        </w:rPr>
        <w:t>,</w:t>
      </w:r>
      <w:r w:rsidRPr="00261F00">
        <w:rPr>
          <w:sz w:val="22"/>
          <w:szCs w:val="22"/>
        </w:rPr>
        <w:t xml:space="preserve"> as guided by the Standards of GRAP and advocated by the ASB.  </w:t>
      </w:r>
      <w:r w:rsidR="000A3634" w:rsidRPr="00261F00">
        <w:rPr>
          <w:sz w:val="22"/>
          <w:szCs w:val="22"/>
        </w:rPr>
        <w:t xml:space="preserve">The design principles driving the mSCOA framework </w:t>
      </w:r>
      <w:r w:rsidR="0025052C" w:rsidRPr="00261F00">
        <w:rPr>
          <w:sz w:val="22"/>
          <w:szCs w:val="22"/>
        </w:rPr>
        <w:t>makes provision for</w:t>
      </w:r>
      <w:r w:rsidR="000A3634" w:rsidRPr="00261F00">
        <w:rPr>
          <w:sz w:val="22"/>
          <w:szCs w:val="22"/>
        </w:rPr>
        <w:t xml:space="preserve"> the classification to ensure that sufficient detail is available for producing annual financial statements </w:t>
      </w:r>
      <w:r w:rsidR="5F98C9A7" w:rsidRPr="00261F00">
        <w:rPr>
          <w:sz w:val="22"/>
          <w:szCs w:val="22"/>
        </w:rPr>
        <w:t>which are compliant with</w:t>
      </w:r>
      <w:r w:rsidR="000A3634" w:rsidRPr="00261F00">
        <w:rPr>
          <w:sz w:val="22"/>
          <w:szCs w:val="22"/>
        </w:rPr>
        <w:t xml:space="preserve"> the requirements </w:t>
      </w:r>
      <w:r w:rsidR="5F98C9A7" w:rsidRPr="00261F00">
        <w:rPr>
          <w:sz w:val="22"/>
          <w:szCs w:val="22"/>
        </w:rPr>
        <w:t>of</w:t>
      </w:r>
      <w:r w:rsidR="000A3634" w:rsidRPr="00261F00">
        <w:rPr>
          <w:sz w:val="22"/>
          <w:szCs w:val="22"/>
        </w:rPr>
        <w:t xml:space="preserve"> the Standards of GRAP.</w:t>
      </w:r>
    </w:p>
    <w:p w:rsidR="000A3634" w:rsidRDefault="00B80DBC" w:rsidP="003C6E99">
      <w:pPr>
        <w:pStyle w:val="ListParagraph"/>
        <w:ind w:left="851" w:hanging="851"/>
        <w:jc w:val="both"/>
      </w:pPr>
      <w:r w:rsidRPr="00261F00">
        <w:rPr>
          <w:sz w:val="22"/>
          <w:szCs w:val="22"/>
        </w:rPr>
        <w:t>Applying the illustrated financial statements</w:t>
      </w:r>
      <w:r w:rsidR="004F17EC" w:rsidRPr="00261F00">
        <w:rPr>
          <w:sz w:val="22"/>
          <w:szCs w:val="22"/>
        </w:rPr>
        <w:t xml:space="preserve"> is</w:t>
      </w:r>
      <w:r w:rsidRPr="00261F00">
        <w:rPr>
          <w:sz w:val="22"/>
          <w:szCs w:val="22"/>
        </w:rPr>
        <w:t xml:space="preserve"> </w:t>
      </w:r>
      <w:r w:rsidR="000A3634" w:rsidRPr="00261F00">
        <w:rPr>
          <w:sz w:val="22"/>
          <w:szCs w:val="22"/>
        </w:rPr>
        <w:t xml:space="preserve">at </w:t>
      </w:r>
      <w:r w:rsidRPr="00261F00">
        <w:rPr>
          <w:sz w:val="22"/>
          <w:szCs w:val="22"/>
        </w:rPr>
        <w:t xml:space="preserve">the </w:t>
      </w:r>
      <w:r w:rsidR="000A3634" w:rsidRPr="00261F00">
        <w:rPr>
          <w:sz w:val="22"/>
          <w:szCs w:val="22"/>
        </w:rPr>
        <w:t xml:space="preserve">discretion </w:t>
      </w:r>
      <w:r w:rsidRPr="00261F00">
        <w:rPr>
          <w:sz w:val="22"/>
          <w:szCs w:val="22"/>
        </w:rPr>
        <w:t>of management</w:t>
      </w:r>
      <w:r w:rsidR="009D53B6" w:rsidRPr="00261F00">
        <w:rPr>
          <w:sz w:val="22"/>
          <w:szCs w:val="22"/>
        </w:rPr>
        <w:t xml:space="preserve">.  In </w:t>
      </w:r>
      <w:r w:rsidR="000A3634" w:rsidRPr="00261F00">
        <w:rPr>
          <w:sz w:val="22"/>
          <w:szCs w:val="22"/>
        </w:rPr>
        <w:t>the context of the mSCOA Project</w:t>
      </w:r>
      <w:r w:rsidR="009D53B6" w:rsidRPr="00261F00">
        <w:rPr>
          <w:sz w:val="22"/>
          <w:szCs w:val="22"/>
        </w:rPr>
        <w:t>,</w:t>
      </w:r>
      <w:r w:rsidR="000A3634" w:rsidRPr="00261F00">
        <w:rPr>
          <w:sz w:val="22"/>
          <w:szCs w:val="22"/>
        </w:rPr>
        <w:t xml:space="preserve"> </w:t>
      </w:r>
      <w:r w:rsidR="00770D09" w:rsidRPr="00261F00">
        <w:rPr>
          <w:sz w:val="22"/>
          <w:szCs w:val="22"/>
        </w:rPr>
        <w:t xml:space="preserve">provision is made </w:t>
      </w:r>
      <w:r w:rsidR="009D53B6" w:rsidRPr="00261F00">
        <w:rPr>
          <w:sz w:val="22"/>
          <w:szCs w:val="22"/>
        </w:rPr>
        <w:t xml:space="preserve">for </w:t>
      </w:r>
      <w:r w:rsidR="000A3634" w:rsidRPr="00261F00">
        <w:rPr>
          <w:sz w:val="22"/>
          <w:szCs w:val="22"/>
        </w:rPr>
        <w:t xml:space="preserve">the seamless aligned between planning, budgeting and financial statement reporting.  Important to remember is that the National Treasury by retaining municipal information on a centralised database does not remove governance responsibility over reporting </w:t>
      </w:r>
      <w:r w:rsidR="009D53B6" w:rsidRPr="00261F00">
        <w:rPr>
          <w:sz w:val="22"/>
          <w:szCs w:val="22"/>
        </w:rPr>
        <w:t>by the reporting entity</w:t>
      </w:r>
      <w:r w:rsidR="009D53B6">
        <w:t>.</w:t>
      </w:r>
      <w:r w:rsidR="000A3634">
        <w:t xml:space="preserve"> </w:t>
      </w:r>
    </w:p>
    <w:p w:rsidR="00B80DBC" w:rsidRDefault="00B80DBC" w:rsidP="003C6E99">
      <w:pPr>
        <w:pStyle w:val="ListParagraph"/>
        <w:ind w:left="851" w:hanging="851"/>
        <w:jc w:val="both"/>
      </w:pPr>
      <w:r w:rsidRPr="00261F00">
        <w:rPr>
          <w:sz w:val="22"/>
          <w:szCs w:val="22"/>
        </w:rPr>
        <w:t xml:space="preserve">The information retained in the </w:t>
      </w:r>
      <w:r w:rsidR="454AB31B" w:rsidRPr="00261F00">
        <w:rPr>
          <w:sz w:val="22"/>
          <w:szCs w:val="22"/>
        </w:rPr>
        <w:t>LGDRS</w:t>
      </w:r>
      <w:r w:rsidRPr="00261F00">
        <w:rPr>
          <w:sz w:val="22"/>
          <w:szCs w:val="22"/>
        </w:rPr>
        <w:t xml:space="preserve"> </w:t>
      </w:r>
      <w:r w:rsidR="00257DD3" w:rsidRPr="00261F00">
        <w:rPr>
          <w:sz w:val="22"/>
          <w:szCs w:val="22"/>
        </w:rPr>
        <w:t xml:space="preserve">is </w:t>
      </w:r>
      <w:r w:rsidRPr="00261F00">
        <w:rPr>
          <w:sz w:val="22"/>
          <w:szCs w:val="22"/>
        </w:rPr>
        <w:t>considered to</w:t>
      </w:r>
      <w:r w:rsidR="00257DD3" w:rsidRPr="00261F00">
        <w:rPr>
          <w:sz w:val="22"/>
          <w:szCs w:val="22"/>
        </w:rPr>
        <w:t xml:space="preserve"> be</w:t>
      </w:r>
      <w:r w:rsidRPr="00261F00">
        <w:rPr>
          <w:sz w:val="22"/>
          <w:szCs w:val="22"/>
        </w:rPr>
        <w:t xml:space="preserve"> “oversight and stakeholder information” </w:t>
      </w:r>
      <w:r w:rsidR="00E91126" w:rsidRPr="00261F00">
        <w:rPr>
          <w:sz w:val="22"/>
          <w:szCs w:val="22"/>
        </w:rPr>
        <w:t xml:space="preserve">providing </w:t>
      </w:r>
      <w:r w:rsidRPr="00261F00">
        <w:rPr>
          <w:sz w:val="22"/>
          <w:szCs w:val="22"/>
        </w:rPr>
        <w:t xml:space="preserve">seamless </w:t>
      </w:r>
      <w:r w:rsidR="006A4B5B" w:rsidRPr="00261F00">
        <w:rPr>
          <w:sz w:val="22"/>
          <w:szCs w:val="22"/>
        </w:rPr>
        <w:t xml:space="preserve">alignment </w:t>
      </w:r>
      <w:r w:rsidR="00E91126" w:rsidRPr="00261F00">
        <w:rPr>
          <w:sz w:val="22"/>
          <w:szCs w:val="22"/>
        </w:rPr>
        <w:t>between budget and actual financial results and positions</w:t>
      </w:r>
      <w:r w:rsidR="002943BD" w:rsidRPr="00261F00">
        <w:rPr>
          <w:sz w:val="22"/>
          <w:szCs w:val="22"/>
        </w:rPr>
        <w:t>,</w:t>
      </w:r>
      <w:r w:rsidR="00E91126" w:rsidRPr="00261F00">
        <w:rPr>
          <w:sz w:val="22"/>
          <w:szCs w:val="22"/>
        </w:rPr>
        <w:t xml:space="preserve"> at an accumulated transactional level</w:t>
      </w:r>
      <w:r w:rsidR="454AB31B" w:rsidRPr="00261F00">
        <w:rPr>
          <w:sz w:val="22"/>
          <w:szCs w:val="22"/>
        </w:rPr>
        <w:t xml:space="preserve"> with statistics and commonality as the base.</w:t>
      </w:r>
      <w:r w:rsidR="00E91126" w:rsidRPr="00261F00">
        <w:rPr>
          <w:sz w:val="22"/>
          <w:szCs w:val="22"/>
        </w:rPr>
        <w:t xml:space="preserve">  National Treasury will not create </w:t>
      </w:r>
      <w:r w:rsidR="454AB31B" w:rsidRPr="00261F00">
        <w:rPr>
          <w:sz w:val="22"/>
          <w:szCs w:val="22"/>
        </w:rPr>
        <w:t xml:space="preserve">annual </w:t>
      </w:r>
      <w:r w:rsidR="00E91126" w:rsidRPr="00261F00">
        <w:rPr>
          <w:sz w:val="22"/>
          <w:szCs w:val="22"/>
        </w:rPr>
        <w:t xml:space="preserve">financial statements for </w:t>
      </w:r>
      <w:r w:rsidR="00401EF4" w:rsidRPr="00261F00">
        <w:rPr>
          <w:sz w:val="22"/>
          <w:szCs w:val="22"/>
        </w:rPr>
        <w:t xml:space="preserve">reporting entities </w:t>
      </w:r>
      <w:r w:rsidR="00E91126" w:rsidRPr="00261F00">
        <w:rPr>
          <w:sz w:val="22"/>
          <w:szCs w:val="22"/>
        </w:rPr>
        <w:t>although</w:t>
      </w:r>
      <w:r w:rsidR="454AB31B" w:rsidRPr="00261F00">
        <w:rPr>
          <w:sz w:val="22"/>
          <w:szCs w:val="22"/>
        </w:rPr>
        <w:t>, the National Treasury</w:t>
      </w:r>
      <w:r w:rsidR="00E91126" w:rsidRPr="00261F00">
        <w:rPr>
          <w:sz w:val="22"/>
          <w:szCs w:val="22"/>
        </w:rPr>
        <w:t xml:space="preserve"> may be able to extract information for a municipality, district and its municipalities, by province or whole of local government or any combination as may be required, in a similar format.</w:t>
      </w:r>
      <w:r w:rsidR="00E91126">
        <w:t xml:space="preserve">  </w:t>
      </w:r>
      <w:r>
        <w:t xml:space="preserve">  </w:t>
      </w:r>
    </w:p>
    <w:p w:rsidR="00F00331" w:rsidRPr="00261F00" w:rsidRDefault="00B80DBC" w:rsidP="003C6E99">
      <w:pPr>
        <w:pStyle w:val="ListParagraph"/>
        <w:ind w:left="851" w:hanging="851"/>
        <w:jc w:val="both"/>
        <w:rPr>
          <w:sz w:val="22"/>
          <w:szCs w:val="22"/>
        </w:rPr>
      </w:pPr>
      <w:r w:rsidRPr="00261F00">
        <w:rPr>
          <w:sz w:val="22"/>
          <w:szCs w:val="22"/>
        </w:rPr>
        <w:t>The annual financial statements prepared by management</w:t>
      </w:r>
      <w:r w:rsidR="004857A7" w:rsidRPr="00261F00">
        <w:rPr>
          <w:sz w:val="22"/>
          <w:szCs w:val="22"/>
        </w:rPr>
        <w:t xml:space="preserve"> are </w:t>
      </w:r>
      <w:r w:rsidRPr="00261F00">
        <w:rPr>
          <w:sz w:val="22"/>
          <w:szCs w:val="22"/>
        </w:rPr>
        <w:t xml:space="preserve">considered to be a distinctive process for general use </w:t>
      </w:r>
      <w:r w:rsidR="0AB5E8DA" w:rsidRPr="00261F00">
        <w:rPr>
          <w:sz w:val="22"/>
          <w:szCs w:val="22"/>
        </w:rPr>
        <w:t>in</w:t>
      </w:r>
      <w:r w:rsidRPr="00261F00">
        <w:rPr>
          <w:sz w:val="22"/>
          <w:szCs w:val="22"/>
        </w:rPr>
        <w:t xml:space="preserve"> the municipalities’ annual report.  </w:t>
      </w:r>
      <w:r w:rsidR="00E91126" w:rsidRPr="00261F00">
        <w:rPr>
          <w:sz w:val="22"/>
          <w:szCs w:val="22"/>
        </w:rPr>
        <w:t xml:space="preserve">Achieving this </w:t>
      </w:r>
      <w:r w:rsidRPr="00261F00">
        <w:rPr>
          <w:sz w:val="22"/>
          <w:szCs w:val="22"/>
        </w:rPr>
        <w:t>reporting design principles will result in satisfying compliance to the Standard</w:t>
      </w:r>
      <w:r w:rsidR="009D53B6" w:rsidRPr="00261F00">
        <w:rPr>
          <w:sz w:val="22"/>
          <w:szCs w:val="22"/>
        </w:rPr>
        <w:t>s</w:t>
      </w:r>
      <w:r w:rsidRPr="00261F00">
        <w:rPr>
          <w:sz w:val="22"/>
          <w:szCs w:val="22"/>
        </w:rPr>
        <w:t xml:space="preserve"> of GRAP and retaining comparable, similar detail and comprehensive yet flexible information in the </w:t>
      </w:r>
      <w:r w:rsidR="0AB5E8DA" w:rsidRPr="00261F00">
        <w:rPr>
          <w:sz w:val="22"/>
          <w:szCs w:val="22"/>
        </w:rPr>
        <w:t>LGDRS</w:t>
      </w:r>
      <w:r w:rsidRPr="00261F00">
        <w:rPr>
          <w:sz w:val="22"/>
          <w:szCs w:val="22"/>
        </w:rPr>
        <w:t>.</w:t>
      </w:r>
    </w:p>
    <w:p w:rsidR="00635765" w:rsidRPr="00261F00" w:rsidRDefault="009D53B6" w:rsidP="003C6E99">
      <w:pPr>
        <w:pStyle w:val="ListParagraph"/>
        <w:ind w:left="851" w:hanging="851"/>
        <w:jc w:val="both"/>
        <w:rPr>
          <w:sz w:val="22"/>
          <w:szCs w:val="22"/>
        </w:rPr>
      </w:pPr>
      <w:r w:rsidRPr="00261F00">
        <w:rPr>
          <w:sz w:val="22"/>
          <w:szCs w:val="22"/>
        </w:rPr>
        <w:t>The a</w:t>
      </w:r>
      <w:r w:rsidR="00635765" w:rsidRPr="00261F00">
        <w:rPr>
          <w:sz w:val="22"/>
          <w:szCs w:val="22"/>
        </w:rPr>
        <w:t xml:space="preserve">nnual </w:t>
      </w:r>
      <w:r w:rsidRPr="00261F00">
        <w:rPr>
          <w:sz w:val="22"/>
          <w:szCs w:val="22"/>
        </w:rPr>
        <w:t>f</w:t>
      </w:r>
      <w:r w:rsidR="00635765" w:rsidRPr="00261F00">
        <w:rPr>
          <w:sz w:val="22"/>
          <w:szCs w:val="22"/>
        </w:rPr>
        <w:t xml:space="preserve">inancial </w:t>
      </w:r>
      <w:r w:rsidRPr="00261F00">
        <w:rPr>
          <w:sz w:val="22"/>
          <w:szCs w:val="22"/>
        </w:rPr>
        <w:t>s</w:t>
      </w:r>
      <w:r w:rsidR="00635765" w:rsidRPr="00261F00">
        <w:rPr>
          <w:sz w:val="22"/>
          <w:szCs w:val="22"/>
        </w:rPr>
        <w:t>tatements (illustrate</w:t>
      </w:r>
      <w:r w:rsidR="00D21F32" w:rsidRPr="00261F00">
        <w:rPr>
          <w:sz w:val="22"/>
          <w:szCs w:val="22"/>
        </w:rPr>
        <w:t>d</w:t>
      </w:r>
      <w:r w:rsidR="00635765" w:rsidRPr="00261F00">
        <w:rPr>
          <w:sz w:val="22"/>
          <w:szCs w:val="22"/>
        </w:rPr>
        <w:t xml:space="preserve"> with notes), </w:t>
      </w:r>
      <w:r w:rsidRPr="00261F00">
        <w:rPr>
          <w:sz w:val="22"/>
          <w:szCs w:val="22"/>
        </w:rPr>
        <w:t>b</w:t>
      </w:r>
      <w:r w:rsidR="00635765" w:rsidRPr="00261F00">
        <w:rPr>
          <w:sz w:val="22"/>
          <w:szCs w:val="22"/>
        </w:rPr>
        <w:t xml:space="preserve">udget </w:t>
      </w:r>
      <w:r w:rsidRPr="00261F00">
        <w:rPr>
          <w:sz w:val="22"/>
          <w:szCs w:val="22"/>
        </w:rPr>
        <w:t>r</w:t>
      </w:r>
      <w:r w:rsidR="00635765" w:rsidRPr="00261F00">
        <w:rPr>
          <w:sz w:val="22"/>
          <w:szCs w:val="22"/>
        </w:rPr>
        <w:t xml:space="preserve">eporting </w:t>
      </w:r>
      <w:r w:rsidRPr="00261F00">
        <w:rPr>
          <w:sz w:val="22"/>
          <w:szCs w:val="22"/>
        </w:rPr>
        <w:t>t</w:t>
      </w:r>
      <w:r w:rsidR="00EA278A" w:rsidRPr="00261F00">
        <w:rPr>
          <w:sz w:val="22"/>
          <w:szCs w:val="22"/>
        </w:rPr>
        <w:t>ables and</w:t>
      </w:r>
      <w:r w:rsidR="00635765" w:rsidRPr="00261F00">
        <w:rPr>
          <w:sz w:val="22"/>
          <w:szCs w:val="22"/>
        </w:rPr>
        <w:t xml:space="preserve"> other </w:t>
      </w:r>
      <w:r w:rsidR="00F620D5" w:rsidRPr="00261F00">
        <w:rPr>
          <w:sz w:val="22"/>
          <w:szCs w:val="22"/>
        </w:rPr>
        <w:t xml:space="preserve">reports </w:t>
      </w:r>
      <w:r w:rsidR="5F98C9A7" w:rsidRPr="00261F00">
        <w:rPr>
          <w:sz w:val="22"/>
          <w:szCs w:val="22"/>
        </w:rPr>
        <w:t>should</w:t>
      </w:r>
      <w:r w:rsidR="006A4B5B" w:rsidRPr="00261F00">
        <w:rPr>
          <w:sz w:val="22"/>
          <w:szCs w:val="22"/>
        </w:rPr>
        <w:t xml:space="preserve"> preferably</w:t>
      </w:r>
      <w:r w:rsidR="00635765" w:rsidRPr="00261F00">
        <w:rPr>
          <w:sz w:val="22"/>
          <w:szCs w:val="22"/>
        </w:rPr>
        <w:t xml:space="preserve"> be extracted directly from the </w:t>
      </w:r>
      <w:r w:rsidR="00C265C9" w:rsidRPr="00261F00">
        <w:rPr>
          <w:sz w:val="22"/>
          <w:szCs w:val="22"/>
        </w:rPr>
        <w:t xml:space="preserve">system </w:t>
      </w:r>
      <w:r w:rsidR="00635765" w:rsidRPr="00261F00">
        <w:rPr>
          <w:sz w:val="22"/>
          <w:szCs w:val="22"/>
        </w:rPr>
        <w:t>application</w:t>
      </w:r>
      <w:r w:rsidR="00C265C9" w:rsidRPr="00261F00">
        <w:rPr>
          <w:sz w:val="22"/>
          <w:szCs w:val="22"/>
        </w:rPr>
        <w:t xml:space="preserve"> </w:t>
      </w:r>
      <w:r w:rsidRPr="00261F00">
        <w:rPr>
          <w:sz w:val="22"/>
          <w:szCs w:val="22"/>
        </w:rPr>
        <w:t>u</w:t>
      </w:r>
      <w:r w:rsidR="00C265C9" w:rsidRPr="00261F00">
        <w:rPr>
          <w:sz w:val="22"/>
          <w:szCs w:val="22"/>
        </w:rPr>
        <w:t>se</w:t>
      </w:r>
      <w:r w:rsidRPr="00261F00">
        <w:rPr>
          <w:sz w:val="22"/>
          <w:szCs w:val="22"/>
        </w:rPr>
        <w:t>d</w:t>
      </w:r>
      <w:r w:rsidR="00C265C9" w:rsidRPr="00261F00">
        <w:rPr>
          <w:sz w:val="22"/>
          <w:szCs w:val="22"/>
        </w:rPr>
        <w:t xml:space="preserve"> by the </w:t>
      </w:r>
      <w:r w:rsidRPr="00261F00">
        <w:rPr>
          <w:sz w:val="22"/>
          <w:szCs w:val="22"/>
        </w:rPr>
        <w:t>reporting entity.</w:t>
      </w:r>
      <w:r w:rsidR="00E91126" w:rsidRPr="00261F00">
        <w:rPr>
          <w:sz w:val="22"/>
          <w:szCs w:val="22"/>
        </w:rPr>
        <w:t xml:space="preserve">  </w:t>
      </w:r>
    </w:p>
    <w:p w:rsidR="00635765" w:rsidRPr="00261F00" w:rsidRDefault="00635765" w:rsidP="003C6E99">
      <w:pPr>
        <w:pStyle w:val="ListParagraph"/>
        <w:ind w:left="851" w:hanging="851"/>
        <w:jc w:val="both"/>
        <w:rPr>
          <w:sz w:val="22"/>
          <w:szCs w:val="22"/>
        </w:rPr>
      </w:pPr>
      <w:r w:rsidRPr="00261F00">
        <w:rPr>
          <w:sz w:val="22"/>
          <w:szCs w:val="22"/>
        </w:rPr>
        <w:t>During this phase reporting to external stakeholders</w:t>
      </w:r>
      <w:r w:rsidR="002943BD" w:rsidRPr="00261F00">
        <w:rPr>
          <w:sz w:val="22"/>
          <w:szCs w:val="22"/>
        </w:rPr>
        <w:t>,</w:t>
      </w:r>
      <w:r w:rsidRPr="00261F00">
        <w:rPr>
          <w:sz w:val="22"/>
          <w:szCs w:val="22"/>
        </w:rPr>
        <w:t xml:space="preserve"> for example NERSA and DW</w:t>
      </w:r>
      <w:r w:rsidR="00E91126" w:rsidRPr="00261F00">
        <w:rPr>
          <w:sz w:val="22"/>
          <w:szCs w:val="22"/>
        </w:rPr>
        <w:t>S</w:t>
      </w:r>
      <w:r w:rsidR="002943BD" w:rsidRPr="00261F00">
        <w:rPr>
          <w:sz w:val="22"/>
          <w:szCs w:val="22"/>
        </w:rPr>
        <w:t>,</w:t>
      </w:r>
      <w:r w:rsidRPr="00261F00">
        <w:rPr>
          <w:sz w:val="22"/>
          <w:szCs w:val="22"/>
        </w:rPr>
        <w:t xml:space="preserve"> to be</w:t>
      </w:r>
      <w:r w:rsidR="00E91126" w:rsidRPr="00261F00">
        <w:rPr>
          <w:sz w:val="22"/>
          <w:szCs w:val="22"/>
        </w:rPr>
        <w:t xml:space="preserve"> concluded and any changes dealt with as part of the annual mSCOA revision through the mSCOA Technical Committee.  </w:t>
      </w:r>
      <w:r w:rsidR="00662BD5" w:rsidRPr="00261F00">
        <w:rPr>
          <w:sz w:val="22"/>
          <w:szCs w:val="22"/>
        </w:rPr>
        <w:t>This information will be c</w:t>
      </w:r>
      <w:r w:rsidRPr="00261F00">
        <w:rPr>
          <w:sz w:val="22"/>
          <w:szCs w:val="22"/>
        </w:rPr>
        <w:t>ustomised within the system application for direct submission to the respective stakeholders.</w:t>
      </w:r>
    </w:p>
    <w:p w:rsidR="00635765" w:rsidRPr="00261F00" w:rsidRDefault="5F98C9A7" w:rsidP="003C6E99">
      <w:pPr>
        <w:pStyle w:val="ListParagraph"/>
        <w:ind w:left="851" w:hanging="851"/>
        <w:jc w:val="both"/>
        <w:rPr>
          <w:sz w:val="22"/>
          <w:szCs w:val="22"/>
        </w:rPr>
      </w:pPr>
      <w:r w:rsidRPr="00261F00">
        <w:rPr>
          <w:sz w:val="22"/>
          <w:szCs w:val="22"/>
        </w:rPr>
        <w:t>LGDRS</w:t>
      </w:r>
      <w:r w:rsidR="00635765" w:rsidRPr="00261F00">
        <w:rPr>
          <w:sz w:val="22"/>
          <w:szCs w:val="22"/>
        </w:rPr>
        <w:t xml:space="preserve"> </w:t>
      </w:r>
      <w:r w:rsidR="009F0A64" w:rsidRPr="00261F00">
        <w:rPr>
          <w:sz w:val="22"/>
          <w:szCs w:val="22"/>
        </w:rPr>
        <w:t xml:space="preserve">using the </w:t>
      </w:r>
      <w:r w:rsidR="00635765" w:rsidRPr="00261F00">
        <w:rPr>
          <w:sz w:val="22"/>
          <w:szCs w:val="22"/>
        </w:rPr>
        <w:t xml:space="preserve">detail </w:t>
      </w:r>
      <w:r w:rsidR="009F0A64" w:rsidRPr="00261F00">
        <w:rPr>
          <w:sz w:val="22"/>
          <w:szCs w:val="22"/>
        </w:rPr>
        <w:t xml:space="preserve">as </w:t>
      </w:r>
      <w:r w:rsidR="00635765" w:rsidRPr="00261F00">
        <w:rPr>
          <w:sz w:val="22"/>
          <w:szCs w:val="22"/>
        </w:rPr>
        <w:t xml:space="preserve">presented in </w:t>
      </w:r>
      <w:r w:rsidR="006A4B5B" w:rsidRPr="00261F00">
        <w:rPr>
          <w:sz w:val="22"/>
          <w:szCs w:val="22"/>
        </w:rPr>
        <w:t xml:space="preserve">mSCOA </w:t>
      </w:r>
      <w:r w:rsidRPr="00261F00">
        <w:rPr>
          <w:sz w:val="22"/>
          <w:szCs w:val="22"/>
        </w:rPr>
        <w:t>ensures</w:t>
      </w:r>
      <w:r w:rsidR="00F620D5" w:rsidRPr="00261F00">
        <w:rPr>
          <w:sz w:val="22"/>
          <w:szCs w:val="22"/>
        </w:rPr>
        <w:t xml:space="preserve"> seamless</w:t>
      </w:r>
      <w:r w:rsidR="006A4B5B" w:rsidRPr="00261F00">
        <w:rPr>
          <w:sz w:val="22"/>
          <w:szCs w:val="22"/>
        </w:rPr>
        <w:t xml:space="preserve"> </w:t>
      </w:r>
      <w:r w:rsidR="00F620D5" w:rsidRPr="00261F00">
        <w:rPr>
          <w:sz w:val="22"/>
          <w:szCs w:val="22"/>
        </w:rPr>
        <w:t>reporting of</w:t>
      </w:r>
      <w:r w:rsidR="00C265C9" w:rsidRPr="00261F00">
        <w:rPr>
          <w:sz w:val="22"/>
          <w:szCs w:val="22"/>
        </w:rPr>
        <w:t xml:space="preserve"> budget</w:t>
      </w:r>
      <w:r w:rsidR="00635765" w:rsidRPr="00261F00">
        <w:rPr>
          <w:sz w:val="22"/>
          <w:szCs w:val="22"/>
        </w:rPr>
        <w:t xml:space="preserve"> and actual information.  </w:t>
      </w:r>
    </w:p>
    <w:p w:rsidR="00E91126" w:rsidRPr="009C6585" w:rsidRDefault="00E91126" w:rsidP="003C6E99">
      <w:pPr>
        <w:pStyle w:val="Heading3"/>
        <w:jc w:val="both"/>
        <w:rPr>
          <w:rFonts w:ascii="Arial" w:hAnsi="Arial" w:cs="Arial"/>
          <w:color w:val="auto"/>
          <w:sz w:val="20"/>
          <w:szCs w:val="20"/>
        </w:rPr>
      </w:pPr>
      <w:bookmarkStart w:id="10" w:name="_Toc466033822"/>
      <w:r w:rsidRPr="009C6585">
        <w:rPr>
          <w:rFonts w:ascii="Arial" w:hAnsi="Arial" w:cs="Arial"/>
          <w:color w:val="auto"/>
          <w:sz w:val="20"/>
          <w:szCs w:val="20"/>
        </w:rPr>
        <w:t xml:space="preserve">What is anticipated </w:t>
      </w:r>
      <w:r w:rsidR="009B0684" w:rsidRPr="009C6585">
        <w:rPr>
          <w:rFonts w:ascii="Arial" w:hAnsi="Arial" w:cs="Arial"/>
          <w:color w:val="auto"/>
          <w:sz w:val="20"/>
          <w:szCs w:val="20"/>
        </w:rPr>
        <w:t>for</w:t>
      </w:r>
      <w:r w:rsidRPr="009C6585">
        <w:rPr>
          <w:rFonts w:ascii="Arial" w:hAnsi="Arial" w:cs="Arial"/>
          <w:color w:val="auto"/>
          <w:sz w:val="20"/>
          <w:szCs w:val="20"/>
        </w:rPr>
        <w:t xml:space="preserve"> this phase?</w:t>
      </w:r>
      <w:bookmarkEnd w:id="10"/>
    </w:p>
    <w:p w:rsidR="00E91126" w:rsidRPr="00261F00" w:rsidRDefault="00E91126" w:rsidP="003C6E99">
      <w:pPr>
        <w:pStyle w:val="ListParagraph"/>
        <w:ind w:left="851" w:hanging="851"/>
        <w:jc w:val="both"/>
        <w:rPr>
          <w:sz w:val="22"/>
          <w:szCs w:val="22"/>
        </w:rPr>
      </w:pPr>
      <w:r w:rsidRPr="00261F00">
        <w:rPr>
          <w:sz w:val="22"/>
          <w:szCs w:val="22"/>
        </w:rPr>
        <w:t xml:space="preserve">The existing reporting formats to be reconsidered and revised as </w:t>
      </w:r>
      <w:r w:rsidR="009477FE" w:rsidRPr="00261F00">
        <w:rPr>
          <w:sz w:val="22"/>
          <w:szCs w:val="22"/>
        </w:rPr>
        <w:t>dee</w:t>
      </w:r>
      <w:r w:rsidR="006D33E7" w:rsidRPr="00261F00">
        <w:rPr>
          <w:sz w:val="22"/>
          <w:szCs w:val="22"/>
        </w:rPr>
        <w:t xml:space="preserve">med </w:t>
      </w:r>
      <w:r w:rsidRPr="00261F00">
        <w:rPr>
          <w:sz w:val="22"/>
          <w:szCs w:val="22"/>
        </w:rPr>
        <w:t>necessary from extensive stakeholder consultations</w:t>
      </w:r>
      <w:r w:rsidR="00CE35C9" w:rsidRPr="00261F00">
        <w:rPr>
          <w:sz w:val="22"/>
          <w:szCs w:val="22"/>
        </w:rPr>
        <w:t xml:space="preserve"> </w:t>
      </w:r>
      <w:r w:rsidR="454AB31B" w:rsidRPr="00261F00">
        <w:rPr>
          <w:sz w:val="22"/>
          <w:szCs w:val="22"/>
        </w:rPr>
        <w:t>guided</w:t>
      </w:r>
      <w:r w:rsidR="00CE35C9" w:rsidRPr="00261F00">
        <w:rPr>
          <w:sz w:val="22"/>
          <w:szCs w:val="22"/>
        </w:rPr>
        <w:t xml:space="preserve"> by </w:t>
      </w:r>
      <w:r w:rsidR="009B0684" w:rsidRPr="00261F00">
        <w:rPr>
          <w:sz w:val="22"/>
          <w:szCs w:val="22"/>
        </w:rPr>
        <w:t>d</w:t>
      </w:r>
      <w:r w:rsidR="00CE35C9" w:rsidRPr="00261F00">
        <w:rPr>
          <w:sz w:val="22"/>
          <w:szCs w:val="22"/>
        </w:rPr>
        <w:t xml:space="preserve">iscussion </w:t>
      </w:r>
      <w:r w:rsidR="009B0684" w:rsidRPr="00261F00">
        <w:rPr>
          <w:sz w:val="22"/>
          <w:szCs w:val="22"/>
        </w:rPr>
        <w:t>p</w:t>
      </w:r>
      <w:r w:rsidR="00CE35C9" w:rsidRPr="00261F00">
        <w:rPr>
          <w:sz w:val="22"/>
          <w:szCs w:val="22"/>
        </w:rPr>
        <w:t>apers</w:t>
      </w:r>
      <w:r w:rsidR="009B0684" w:rsidRPr="00261F00">
        <w:rPr>
          <w:sz w:val="22"/>
          <w:szCs w:val="22"/>
        </w:rPr>
        <w:t xml:space="preserve"> </w:t>
      </w:r>
      <w:r w:rsidR="00CE35C9" w:rsidRPr="00261F00">
        <w:rPr>
          <w:sz w:val="22"/>
          <w:szCs w:val="22"/>
        </w:rPr>
        <w:t>on topical matters</w:t>
      </w:r>
      <w:r w:rsidR="009B0684" w:rsidRPr="00261F00">
        <w:rPr>
          <w:sz w:val="22"/>
          <w:szCs w:val="22"/>
        </w:rPr>
        <w:t xml:space="preserve">.  </w:t>
      </w:r>
    </w:p>
    <w:p w:rsidR="00635765" w:rsidRPr="00261F00" w:rsidRDefault="00E91126" w:rsidP="003C6E99">
      <w:pPr>
        <w:pStyle w:val="ListParagraph"/>
        <w:ind w:left="851" w:hanging="851"/>
        <w:jc w:val="both"/>
        <w:rPr>
          <w:sz w:val="22"/>
          <w:szCs w:val="22"/>
        </w:rPr>
      </w:pPr>
      <w:r w:rsidRPr="00261F00">
        <w:rPr>
          <w:sz w:val="22"/>
          <w:szCs w:val="22"/>
        </w:rPr>
        <w:t>Similar to the transitional arrangements</w:t>
      </w:r>
      <w:r w:rsidR="7C54512A" w:rsidRPr="00261F00">
        <w:rPr>
          <w:sz w:val="22"/>
          <w:szCs w:val="22"/>
        </w:rPr>
        <w:t>,</w:t>
      </w:r>
      <w:r w:rsidR="009B0684" w:rsidRPr="00261F00">
        <w:rPr>
          <w:sz w:val="22"/>
          <w:szCs w:val="22"/>
        </w:rPr>
        <w:t xml:space="preserve"> Na</w:t>
      </w:r>
      <w:r w:rsidR="00411D5E" w:rsidRPr="00261F00">
        <w:rPr>
          <w:sz w:val="22"/>
          <w:szCs w:val="22"/>
        </w:rPr>
        <w:t>tional Treasury will</w:t>
      </w:r>
      <w:r w:rsidR="009B0684" w:rsidRPr="00261F00">
        <w:rPr>
          <w:sz w:val="22"/>
          <w:szCs w:val="22"/>
        </w:rPr>
        <w:t xml:space="preserve"> provide the links between the accounts as per </w:t>
      </w:r>
      <w:r w:rsidR="00411D5E" w:rsidRPr="00261F00">
        <w:rPr>
          <w:sz w:val="22"/>
          <w:szCs w:val="22"/>
        </w:rPr>
        <w:t xml:space="preserve">mSCOA </w:t>
      </w:r>
      <w:r w:rsidR="009B0684" w:rsidRPr="00261F00">
        <w:rPr>
          <w:sz w:val="22"/>
          <w:szCs w:val="22"/>
        </w:rPr>
        <w:t xml:space="preserve">Version 6 to the respective revised reporting format, referred to as reporting links.  The reporting links presented in the </w:t>
      </w:r>
      <w:r w:rsidR="00635765" w:rsidRPr="00261F00">
        <w:rPr>
          <w:sz w:val="22"/>
          <w:szCs w:val="22"/>
        </w:rPr>
        <w:t xml:space="preserve">mSCOA Tables Version 6 </w:t>
      </w:r>
      <w:r w:rsidR="00CE35C9" w:rsidRPr="00261F00">
        <w:rPr>
          <w:sz w:val="22"/>
          <w:szCs w:val="22"/>
        </w:rPr>
        <w:t>used with</w:t>
      </w:r>
      <w:r w:rsidR="009B0684" w:rsidRPr="00261F00">
        <w:rPr>
          <w:sz w:val="22"/>
          <w:szCs w:val="22"/>
        </w:rPr>
        <w:t xml:space="preserve"> excel</w:t>
      </w:r>
      <w:r w:rsidR="00CE35C9" w:rsidRPr="00261F00">
        <w:rPr>
          <w:sz w:val="22"/>
          <w:szCs w:val="22"/>
        </w:rPr>
        <w:t xml:space="preserve"> filters to assist in linking the reporting line within the specific report to the mSCOA detail.  </w:t>
      </w:r>
    </w:p>
    <w:p w:rsidR="00635765" w:rsidRPr="00261F00" w:rsidRDefault="00635765" w:rsidP="003C6E99">
      <w:pPr>
        <w:pStyle w:val="ListParagraph"/>
        <w:ind w:left="851" w:hanging="851"/>
        <w:jc w:val="both"/>
        <w:rPr>
          <w:sz w:val="22"/>
          <w:szCs w:val="22"/>
        </w:rPr>
      </w:pPr>
      <w:r w:rsidRPr="00261F00">
        <w:rPr>
          <w:sz w:val="22"/>
          <w:szCs w:val="22"/>
        </w:rPr>
        <w:t xml:space="preserve">Creation of these reports from the </w:t>
      </w:r>
      <w:r w:rsidR="00543637" w:rsidRPr="00261F00">
        <w:rPr>
          <w:sz w:val="22"/>
          <w:szCs w:val="22"/>
        </w:rPr>
        <w:t xml:space="preserve">system </w:t>
      </w:r>
      <w:r w:rsidRPr="00261F00">
        <w:rPr>
          <w:sz w:val="22"/>
          <w:szCs w:val="22"/>
        </w:rPr>
        <w:t>application to be tested during pilot site implementation.</w:t>
      </w:r>
    </w:p>
    <w:p w:rsidR="00CE35C9" w:rsidRPr="009C6585" w:rsidRDefault="00CE35C9" w:rsidP="003C6E99">
      <w:pPr>
        <w:pStyle w:val="Heading3"/>
        <w:jc w:val="both"/>
        <w:rPr>
          <w:rFonts w:ascii="Arial" w:hAnsi="Arial" w:cs="Arial"/>
          <w:color w:val="auto"/>
          <w:sz w:val="20"/>
          <w:szCs w:val="20"/>
        </w:rPr>
      </w:pPr>
      <w:bookmarkStart w:id="11" w:name="_Toc466033823"/>
      <w:r w:rsidRPr="009C6585">
        <w:rPr>
          <w:rFonts w:ascii="Arial" w:hAnsi="Arial" w:cs="Arial"/>
          <w:color w:val="auto"/>
          <w:sz w:val="20"/>
          <w:szCs w:val="20"/>
        </w:rPr>
        <w:t>When would this phase become a requirement?</w:t>
      </w:r>
      <w:bookmarkEnd w:id="11"/>
    </w:p>
    <w:p w:rsidR="00CE35C9" w:rsidRPr="00261F00" w:rsidRDefault="00CE35C9" w:rsidP="003C6E99">
      <w:pPr>
        <w:pStyle w:val="ListParagraph"/>
        <w:ind w:left="851" w:hanging="851"/>
        <w:jc w:val="both"/>
        <w:rPr>
          <w:sz w:val="22"/>
          <w:szCs w:val="22"/>
        </w:rPr>
      </w:pPr>
      <w:r w:rsidRPr="00261F00">
        <w:rPr>
          <w:sz w:val="22"/>
          <w:szCs w:val="22"/>
        </w:rPr>
        <w:t>Su</w:t>
      </w:r>
      <w:r w:rsidR="00635765" w:rsidRPr="00261F00">
        <w:rPr>
          <w:sz w:val="22"/>
          <w:szCs w:val="22"/>
        </w:rPr>
        <w:t xml:space="preserve">fficient time lapsed for comparatives to be available without taking unnecessary risk to make restatements in the annual financial statements.  </w:t>
      </w:r>
      <w:r w:rsidR="00871A32" w:rsidRPr="00261F00">
        <w:rPr>
          <w:sz w:val="22"/>
          <w:szCs w:val="22"/>
        </w:rPr>
        <w:t xml:space="preserve">Recording transactions using the mSCOA classification framework will result in </w:t>
      </w:r>
      <w:r w:rsidR="00411D5E" w:rsidRPr="00261F00">
        <w:rPr>
          <w:sz w:val="22"/>
          <w:szCs w:val="22"/>
        </w:rPr>
        <w:t xml:space="preserve">the collection of </w:t>
      </w:r>
      <w:r w:rsidR="00871A32" w:rsidRPr="00261F00">
        <w:rPr>
          <w:sz w:val="22"/>
          <w:szCs w:val="22"/>
        </w:rPr>
        <w:t xml:space="preserve">comparative information over at least two reporting cycles establishing “comparable information” for presentation in the annual financial statements and budget returns.  </w:t>
      </w:r>
      <w:r w:rsidR="454AB31B" w:rsidRPr="00261F00">
        <w:rPr>
          <w:sz w:val="22"/>
          <w:szCs w:val="22"/>
        </w:rPr>
        <w:t>A</w:t>
      </w:r>
      <w:r w:rsidR="00CD13EE" w:rsidRPr="00261F00">
        <w:rPr>
          <w:sz w:val="22"/>
          <w:szCs w:val="22"/>
        </w:rPr>
        <w:t>n ideal</w:t>
      </w:r>
      <w:r w:rsidR="454AB31B" w:rsidRPr="00261F00">
        <w:rPr>
          <w:sz w:val="22"/>
          <w:szCs w:val="22"/>
        </w:rPr>
        <w:t xml:space="preserve"> reporting cycle </w:t>
      </w:r>
      <w:r w:rsidR="00EA278A" w:rsidRPr="00261F00">
        <w:rPr>
          <w:sz w:val="22"/>
          <w:szCs w:val="22"/>
        </w:rPr>
        <w:t>implies ‘</w:t>
      </w:r>
      <w:r w:rsidR="454AB31B" w:rsidRPr="00261F00">
        <w:rPr>
          <w:sz w:val="22"/>
          <w:szCs w:val="22"/>
        </w:rPr>
        <w:t>Budget' to 'In-year' to '</w:t>
      </w:r>
      <w:r w:rsidR="00871A32" w:rsidRPr="00261F00">
        <w:rPr>
          <w:sz w:val="22"/>
          <w:szCs w:val="22"/>
        </w:rPr>
        <w:t>annual financial statements’</w:t>
      </w:r>
      <w:r w:rsidR="454AB31B" w:rsidRPr="00261F00">
        <w:rPr>
          <w:sz w:val="22"/>
          <w:szCs w:val="22"/>
        </w:rPr>
        <w:t xml:space="preserve"> to '</w:t>
      </w:r>
      <w:r w:rsidR="00871A32" w:rsidRPr="00261F00">
        <w:rPr>
          <w:sz w:val="22"/>
          <w:szCs w:val="22"/>
        </w:rPr>
        <w:t>r</w:t>
      </w:r>
      <w:r w:rsidR="454AB31B" w:rsidRPr="00261F00">
        <w:rPr>
          <w:sz w:val="22"/>
          <w:szCs w:val="22"/>
        </w:rPr>
        <w:t>estated'.</w:t>
      </w:r>
    </w:p>
    <w:p w:rsidR="00CE35C9" w:rsidRPr="009C6585" w:rsidRDefault="00CE35C9" w:rsidP="003C6E99">
      <w:pPr>
        <w:pStyle w:val="Heading3"/>
        <w:jc w:val="both"/>
        <w:rPr>
          <w:rFonts w:ascii="Arial" w:hAnsi="Arial" w:cs="Arial"/>
          <w:color w:val="auto"/>
          <w:sz w:val="20"/>
          <w:szCs w:val="20"/>
        </w:rPr>
      </w:pPr>
      <w:bookmarkStart w:id="12" w:name="_Toc466033824"/>
      <w:r w:rsidRPr="009C6585">
        <w:rPr>
          <w:rFonts w:ascii="Arial" w:hAnsi="Arial" w:cs="Arial"/>
          <w:color w:val="auto"/>
          <w:sz w:val="20"/>
          <w:szCs w:val="20"/>
        </w:rPr>
        <w:t>Proposed Date for Compliance</w:t>
      </w:r>
      <w:bookmarkEnd w:id="12"/>
    </w:p>
    <w:p w:rsidR="00CE35C9" w:rsidRPr="00261F00" w:rsidRDefault="00CE35C9" w:rsidP="003C6E99">
      <w:pPr>
        <w:pStyle w:val="ListParagraph"/>
        <w:ind w:left="851" w:hanging="851"/>
        <w:jc w:val="both"/>
        <w:rPr>
          <w:sz w:val="22"/>
          <w:szCs w:val="22"/>
        </w:rPr>
      </w:pPr>
      <w:r w:rsidRPr="00261F00">
        <w:rPr>
          <w:sz w:val="22"/>
          <w:szCs w:val="22"/>
        </w:rPr>
        <w:t>A period of two years after the mSCOA regulated compliance date is considered sufficient time for accumulating historical information to provide accurate comparatives at a more detail</w:t>
      </w:r>
      <w:r w:rsidR="002943BD" w:rsidRPr="00261F00">
        <w:rPr>
          <w:sz w:val="22"/>
          <w:szCs w:val="22"/>
        </w:rPr>
        <w:t>ed</w:t>
      </w:r>
      <w:r w:rsidRPr="00261F00">
        <w:rPr>
          <w:sz w:val="22"/>
          <w:szCs w:val="22"/>
        </w:rPr>
        <w:t xml:space="preserve"> level.  The revised reporting formats will inform</w:t>
      </w:r>
      <w:r w:rsidR="001379E1" w:rsidRPr="00261F00">
        <w:rPr>
          <w:sz w:val="22"/>
          <w:szCs w:val="22"/>
        </w:rPr>
        <w:t>,</w:t>
      </w:r>
      <w:r w:rsidRPr="00261F00">
        <w:rPr>
          <w:sz w:val="22"/>
          <w:szCs w:val="22"/>
        </w:rPr>
        <w:t xml:space="preserve"> and may result in a specific mSCOA circular on the extent of changes made in the reporting formats.  </w:t>
      </w:r>
    </w:p>
    <w:p w:rsidR="00635765" w:rsidRPr="00261F00" w:rsidRDefault="00CE35C9" w:rsidP="003C6E99">
      <w:pPr>
        <w:pStyle w:val="ListParagraph"/>
        <w:ind w:left="851" w:hanging="851"/>
        <w:jc w:val="both"/>
        <w:rPr>
          <w:sz w:val="22"/>
          <w:szCs w:val="22"/>
        </w:rPr>
      </w:pPr>
      <w:r w:rsidRPr="00261F00">
        <w:rPr>
          <w:sz w:val="22"/>
          <w:szCs w:val="22"/>
        </w:rPr>
        <w:t xml:space="preserve">Compliance to the revised reporting format </w:t>
      </w:r>
      <w:r w:rsidR="7C54512A" w:rsidRPr="00261F00">
        <w:rPr>
          <w:sz w:val="22"/>
          <w:szCs w:val="22"/>
        </w:rPr>
        <w:t xml:space="preserve">should commence </w:t>
      </w:r>
      <w:r w:rsidRPr="00261F00">
        <w:rPr>
          <w:sz w:val="22"/>
          <w:szCs w:val="22"/>
        </w:rPr>
        <w:t xml:space="preserve">for the reporting period </w:t>
      </w:r>
      <w:r w:rsidR="7C54512A" w:rsidRPr="00261F00">
        <w:rPr>
          <w:sz w:val="22"/>
          <w:szCs w:val="22"/>
        </w:rPr>
        <w:t>beginning</w:t>
      </w:r>
      <w:r w:rsidRPr="00261F00">
        <w:rPr>
          <w:sz w:val="22"/>
          <w:szCs w:val="22"/>
        </w:rPr>
        <w:t xml:space="preserve"> 1 July 2019.</w:t>
      </w:r>
    </w:p>
    <w:p w:rsidR="00255B22" w:rsidRPr="00C57027" w:rsidRDefault="00255B22" w:rsidP="00C57027">
      <w:pPr>
        <w:pStyle w:val="Heading2"/>
        <w:rPr>
          <w:rFonts w:ascii="Arial" w:hAnsi="Arial" w:cs="Arial"/>
          <w:color w:val="auto"/>
          <w:sz w:val="24"/>
          <w:szCs w:val="24"/>
        </w:rPr>
      </w:pPr>
      <w:bookmarkStart w:id="13" w:name="_Toc466033825"/>
      <w:r w:rsidRPr="00C57027">
        <w:rPr>
          <w:rFonts w:ascii="Arial" w:hAnsi="Arial" w:cs="Arial"/>
          <w:color w:val="auto"/>
          <w:sz w:val="24"/>
          <w:szCs w:val="24"/>
        </w:rPr>
        <w:t>CONCLUSION</w:t>
      </w:r>
      <w:bookmarkEnd w:id="13"/>
    </w:p>
    <w:p w:rsidR="00255B22" w:rsidRPr="00261F00" w:rsidRDefault="00E440F5" w:rsidP="003C6E99">
      <w:pPr>
        <w:pStyle w:val="ListParagraph"/>
        <w:ind w:left="851" w:hanging="851"/>
        <w:jc w:val="both"/>
        <w:rPr>
          <w:sz w:val="22"/>
          <w:szCs w:val="22"/>
        </w:rPr>
      </w:pPr>
      <w:r w:rsidRPr="00261F00">
        <w:rPr>
          <w:sz w:val="22"/>
          <w:szCs w:val="22"/>
        </w:rPr>
        <w:t>The Discussion Papers dealing specifically with the reporting updates, linking of the mSCOA classification, Phase 1 and Phase 2 reporting as applicable to the subject matter</w:t>
      </w:r>
      <w:r w:rsidR="002943BD" w:rsidRPr="00261F00">
        <w:rPr>
          <w:sz w:val="22"/>
          <w:szCs w:val="22"/>
        </w:rPr>
        <w:t>,</w:t>
      </w:r>
      <w:r w:rsidRPr="00261F00">
        <w:rPr>
          <w:sz w:val="22"/>
          <w:szCs w:val="22"/>
        </w:rPr>
        <w:t xml:space="preserve"> will facilitate a consultation process and assist in clarifying this concern.  Further to this the revised reporting tables for budgeting and illustrated financial statements will further assist in facilitating consultation prior to adopting the reporting formats.</w:t>
      </w:r>
    </w:p>
    <w:p w:rsidR="00E440F5" w:rsidRPr="00261F00" w:rsidRDefault="00E440F5" w:rsidP="003C6E99">
      <w:pPr>
        <w:pStyle w:val="ListParagraph"/>
        <w:ind w:left="851" w:hanging="851"/>
        <w:jc w:val="both"/>
        <w:rPr>
          <w:sz w:val="22"/>
          <w:szCs w:val="22"/>
        </w:rPr>
      </w:pPr>
      <w:r w:rsidRPr="00261F00">
        <w:rPr>
          <w:sz w:val="22"/>
          <w:szCs w:val="22"/>
        </w:rPr>
        <w:t xml:space="preserve">The importance of the impact of historical information and restatement of comparatives </w:t>
      </w:r>
      <w:r w:rsidR="7C54512A" w:rsidRPr="00261F00">
        <w:rPr>
          <w:sz w:val="22"/>
          <w:szCs w:val="22"/>
        </w:rPr>
        <w:t>was</w:t>
      </w:r>
      <w:r w:rsidRPr="00261F00">
        <w:rPr>
          <w:sz w:val="22"/>
          <w:szCs w:val="22"/>
        </w:rPr>
        <w:t xml:space="preserve"> considered in defining the time</w:t>
      </w:r>
      <w:r w:rsidR="001379E1" w:rsidRPr="00261F00">
        <w:rPr>
          <w:sz w:val="22"/>
          <w:szCs w:val="22"/>
        </w:rPr>
        <w:t xml:space="preserve"> </w:t>
      </w:r>
      <w:r w:rsidR="00411D5E" w:rsidRPr="00261F00">
        <w:rPr>
          <w:sz w:val="22"/>
          <w:szCs w:val="22"/>
        </w:rPr>
        <w:t>frames envisage</w:t>
      </w:r>
      <w:r w:rsidR="001379E1" w:rsidRPr="00261F00">
        <w:rPr>
          <w:sz w:val="22"/>
          <w:szCs w:val="22"/>
        </w:rPr>
        <w:t>d in</w:t>
      </w:r>
      <w:r w:rsidR="00411D5E" w:rsidRPr="00261F00">
        <w:rPr>
          <w:sz w:val="22"/>
          <w:szCs w:val="22"/>
        </w:rPr>
        <w:t xml:space="preserve"> </w:t>
      </w:r>
      <w:r w:rsidR="00F44ADC" w:rsidRPr="00261F00">
        <w:rPr>
          <w:sz w:val="22"/>
          <w:szCs w:val="22"/>
        </w:rPr>
        <w:t>the reporting</w:t>
      </w:r>
      <w:r w:rsidRPr="00261F00">
        <w:rPr>
          <w:sz w:val="22"/>
          <w:szCs w:val="22"/>
        </w:rPr>
        <w:t xml:space="preserve"> phases.  </w:t>
      </w:r>
    </w:p>
    <w:p w:rsidR="00E440F5" w:rsidRPr="00261F00" w:rsidRDefault="00E440F5" w:rsidP="003C6E99">
      <w:pPr>
        <w:pStyle w:val="ListParagraph"/>
        <w:ind w:left="851" w:hanging="851"/>
        <w:jc w:val="both"/>
        <w:rPr>
          <w:sz w:val="22"/>
          <w:szCs w:val="22"/>
        </w:rPr>
      </w:pPr>
      <w:r w:rsidRPr="00261F00">
        <w:rPr>
          <w:sz w:val="22"/>
          <w:szCs w:val="22"/>
        </w:rPr>
        <w:t xml:space="preserve">This Position Paper clearly articulates the intended use and relevance of an illustrated set of financial statements and </w:t>
      </w:r>
      <w:r w:rsidR="006D12AC" w:rsidRPr="00261F00">
        <w:rPr>
          <w:sz w:val="22"/>
          <w:szCs w:val="22"/>
        </w:rPr>
        <w:t xml:space="preserve">its </w:t>
      </w:r>
      <w:r w:rsidRPr="00261F00">
        <w:rPr>
          <w:sz w:val="22"/>
          <w:szCs w:val="22"/>
        </w:rPr>
        <w:t>focus</w:t>
      </w:r>
      <w:r w:rsidR="00701C04" w:rsidRPr="00261F00">
        <w:rPr>
          <w:sz w:val="22"/>
          <w:szCs w:val="22"/>
        </w:rPr>
        <w:t>,</w:t>
      </w:r>
      <w:r w:rsidRPr="00261F00">
        <w:rPr>
          <w:sz w:val="22"/>
          <w:szCs w:val="22"/>
        </w:rPr>
        <w:t xml:space="preserve"> </w:t>
      </w:r>
      <w:r w:rsidR="00701C04" w:rsidRPr="00261F00">
        <w:rPr>
          <w:sz w:val="22"/>
          <w:szCs w:val="22"/>
        </w:rPr>
        <w:t xml:space="preserve">in </w:t>
      </w:r>
      <w:r w:rsidRPr="00261F00">
        <w:rPr>
          <w:sz w:val="22"/>
          <w:szCs w:val="22"/>
        </w:rPr>
        <w:t xml:space="preserve">that this illustration is critically important to provide the </w:t>
      </w:r>
      <w:r w:rsidRPr="00261F00">
        <w:rPr>
          <w:rFonts w:hint="eastAsia"/>
          <w:sz w:val="22"/>
          <w:szCs w:val="22"/>
        </w:rPr>
        <w:t>“</w:t>
      </w:r>
      <w:r w:rsidRPr="00261F00">
        <w:rPr>
          <w:sz w:val="22"/>
          <w:szCs w:val="22"/>
        </w:rPr>
        <w:t>seamless link of information from budgeting to the actual information</w:t>
      </w:r>
      <w:r w:rsidRPr="00261F00">
        <w:rPr>
          <w:rFonts w:hint="eastAsia"/>
          <w:sz w:val="22"/>
          <w:szCs w:val="22"/>
        </w:rPr>
        <w:t>”</w:t>
      </w:r>
      <w:r w:rsidRPr="00261F00">
        <w:rPr>
          <w:sz w:val="22"/>
          <w:szCs w:val="22"/>
        </w:rPr>
        <w:t xml:space="preserve">.  The use </w:t>
      </w:r>
      <w:r w:rsidR="00F65D0B" w:rsidRPr="00261F00">
        <w:rPr>
          <w:sz w:val="22"/>
          <w:szCs w:val="22"/>
        </w:rPr>
        <w:t>of</w:t>
      </w:r>
      <w:r w:rsidRPr="00261F00">
        <w:rPr>
          <w:sz w:val="22"/>
          <w:szCs w:val="22"/>
        </w:rPr>
        <w:t xml:space="preserve"> </w:t>
      </w:r>
      <w:r w:rsidR="00F65D0B" w:rsidRPr="00261F00">
        <w:rPr>
          <w:sz w:val="22"/>
          <w:szCs w:val="22"/>
        </w:rPr>
        <w:t xml:space="preserve">this illustration </w:t>
      </w:r>
      <w:r w:rsidR="000A5559" w:rsidRPr="00261F00">
        <w:rPr>
          <w:sz w:val="22"/>
          <w:szCs w:val="22"/>
        </w:rPr>
        <w:t xml:space="preserve">by its nature </w:t>
      </w:r>
      <w:r w:rsidR="00F65D0B" w:rsidRPr="00261F00">
        <w:rPr>
          <w:sz w:val="22"/>
          <w:szCs w:val="22"/>
        </w:rPr>
        <w:t>is</w:t>
      </w:r>
      <w:r w:rsidR="000A5559" w:rsidRPr="00261F00">
        <w:rPr>
          <w:sz w:val="22"/>
          <w:szCs w:val="22"/>
        </w:rPr>
        <w:t xml:space="preserve"> </w:t>
      </w:r>
      <w:r w:rsidR="00F65D0B" w:rsidRPr="00261F00">
        <w:rPr>
          <w:sz w:val="22"/>
          <w:szCs w:val="22"/>
        </w:rPr>
        <w:t>guidance</w:t>
      </w:r>
      <w:r w:rsidR="000A5559" w:rsidRPr="00261F00">
        <w:rPr>
          <w:sz w:val="22"/>
          <w:szCs w:val="22"/>
        </w:rPr>
        <w:t>,</w:t>
      </w:r>
      <w:r w:rsidR="00F65D0B" w:rsidRPr="00261F00">
        <w:rPr>
          <w:sz w:val="22"/>
          <w:szCs w:val="22"/>
        </w:rPr>
        <w:t xml:space="preserve"> </w:t>
      </w:r>
      <w:r w:rsidR="7C54512A" w:rsidRPr="00261F00">
        <w:rPr>
          <w:sz w:val="22"/>
          <w:szCs w:val="22"/>
        </w:rPr>
        <w:t xml:space="preserve">and </w:t>
      </w:r>
      <w:r w:rsidRPr="00261F00">
        <w:rPr>
          <w:sz w:val="22"/>
          <w:szCs w:val="22"/>
        </w:rPr>
        <w:t>not intended to prescribe a format and</w:t>
      </w:r>
      <w:r w:rsidR="7C54512A" w:rsidRPr="00261F00">
        <w:rPr>
          <w:sz w:val="22"/>
          <w:szCs w:val="22"/>
        </w:rPr>
        <w:t>/or</w:t>
      </w:r>
      <w:r w:rsidRPr="00261F00">
        <w:rPr>
          <w:sz w:val="22"/>
          <w:szCs w:val="22"/>
        </w:rPr>
        <w:t xml:space="preserve"> remove the managerial discretion</w:t>
      </w:r>
      <w:r w:rsidR="00586612" w:rsidRPr="00261F00">
        <w:rPr>
          <w:sz w:val="22"/>
          <w:szCs w:val="22"/>
        </w:rPr>
        <w:t xml:space="preserve"> and judgement </w:t>
      </w:r>
      <w:r w:rsidR="00411D5E" w:rsidRPr="00261F00">
        <w:rPr>
          <w:sz w:val="22"/>
          <w:szCs w:val="22"/>
        </w:rPr>
        <w:t xml:space="preserve">ensconced in the Standards of GRAP.  </w:t>
      </w:r>
    </w:p>
    <w:p w:rsidR="00586612" w:rsidRPr="00261F00" w:rsidRDefault="00586612" w:rsidP="003C6E99">
      <w:pPr>
        <w:pStyle w:val="ListParagraph"/>
        <w:ind w:left="851" w:hanging="851"/>
        <w:jc w:val="both"/>
        <w:rPr>
          <w:sz w:val="22"/>
          <w:szCs w:val="22"/>
        </w:rPr>
      </w:pPr>
      <w:r w:rsidRPr="00261F00">
        <w:rPr>
          <w:sz w:val="22"/>
          <w:szCs w:val="22"/>
        </w:rPr>
        <w:t xml:space="preserve">The information submitted by the municipalities to the </w:t>
      </w:r>
      <w:r w:rsidR="454AB31B" w:rsidRPr="00261F00">
        <w:rPr>
          <w:sz w:val="22"/>
          <w:szCs w:val="22"/>
        </w:rPr>
        <w:t>LGDRS</w:t>
      </w:r>
      <w:r w:rsidRPr="00261F00">
        <w:rPr>
          <w:sz w:val="22"/>
          <w:szCs w:val="22"/>
        </w:rPr>
        <w:t xml:space="preserve"> contain </w:t>
      </w:r>
      <w:r w:rsidR="00F65D0B" w:rsidRPr="00261F00">
        <w:rPr>
          <w:sz w:val="22"/>
          <w:szCs w:val="22"/>
        </w:rPr>
        <w:t xml:space="preserve">sufficiently detailed </w:t>
      </w:r>
      <w:r w:rsidRPr="00261F00">
        <w:rPr>
          <w:sz w:val="22"/>
          <w:szCs w:val="22"/>
        </w:rPr>
        <w:t xml:space="preserve">information </w:t>
      </w:r>
      <w:r w:rsidR="00F65D0B" w:rsidRPr="00261F00">
        <w:rPr>
          <w:sz w:val="22"/>
          <w:szCs w:val="22"/>
        </w:rPr>
        <w:t xml:space="preserve">on </w:t>
      </w:r>
      <w:r w:rsidRPr="00261F00">
        <w:rPr>
          <w:sz w:val="22"/>
          <w:szCs w:val="22"/>
        </w:rPr>
        <w:t xml:space="preserve">budget and actual basis </w:t>
      </w:r>
      <w:r w:rsidR="00F65D0B" w:rsidRPr="00261F00">
        <w:rPr>
          <w:sz w:val="22"/>
          <w:szCs w:val="22"/>
        </w:rPr>
        <w:t xml:space="preserve">and is </w:t>
      </w:r>
      <w:r w:rsidRPr="00261F00">
        <w:rPr>
          <w:sz w:val="22"/>
          <w:szCs w:val="22"/>
        </w:rPr>
        <w:t xml:space="preserve">considered sufficient for statistical reporting and </w:t>
      </w:r>
      <w:r w:rsidR="454AB31B" w:rsidRPr="00261F00">
        <w:rPr>
          <w:sz w:val="22"/>
          <w:szCs w:val="22"/>
        </w:rPr>
        <w:t>the treasuries'</w:t>
      </w:r>
      <w:r w:rsidRPr="00261F00">
        <w:rPr>
          <w:sz w:val="22"/>
          <w:szCs w:val="22"/>
        </w:rPr>
        <w:t xml:space="preserve"> oversight.  </w:t>
      </w:r>
    </w:p>
    <w:p w:rsidR="008B19F0" w:rsidRPr="00C57027" w:rsidRDefault="00C265C9" w:rsidP="00C57027">
      <w:pPr>
        <w:pStyle w:val="Heading2"/>
        <w:rPr>
          <w:rFonts w:ascii="Arial" w:hAnsi="Arial" w:cs="Arial"/>
          <w:color w:val="auto"/>
          <w:sz w:val="24"/>
          <w:szCs w:val="24"/>
        </w:rPr>
      </w:pPr>
      <w:bookmarkStart w:id="14" w:name="_Toc466033826"/>
      <w:r w:rsidRPr="00C57027">
        <w:rPr>
          <w:rFonts w:ascii="Arial" w:hAnsi="Arial" w:cs="Arial"/>
          <w:color w:val="auto"/>
          <w:sz w:val="24"/>
          <w:szCs w:val="24"/>
        </w:rPr>
        <w:t>RECOMMENDATION</w:t>
      </w:r>
      <w:bookmarkEnd w:id="14"/>
    </w:p>
    <w:p w:rsidR="00C803CE" w:rsidRPr="00261F00" w:rsidRDefault="00C803CE" w:rsidP="003C6E99">
      <w:pPr>
        <w:pStyle w:val="ListParagraph"/>
        <w:ind w:left="851" w:hanging="851"/>
        <w:jc w:val="both"/>
        <w:rPr>
          <w:sz w:val="22"/>
          <w:szCs w:val="22"/>
        </w:rPr>
      </w:pPr>
      <w:r w:rsidRPr="00261F00">
        <w:rPr>
          <w:rFonts w:ascii="Calibri,Arial" w:hAnsi="Calibri,Arial"/>
          <w:sz w:val="22"/>
          <w:szCs w:val="22"/>
        </w:rPr>
        <w:t xml:space="preserve">The mSCOA </w:t>
      </w:r>
      <w:r w:rsidR="001171A5" w:rsidRPr="00261F00">
        <w:rPr>
          <w:rFonts w:ascii="Calibri,Arial" w:hAnsi="Calibri,Arial"/>
          <w:sz w:val="22"/>
          <w:szCs w:val="22"/>
        </w:rPr>
        <w:t>Project Steering Committee</w:t>
      </w:r>
      <w:r w:rsidRPr="00261F00">
        <w:rPr>
          <w:rFonts w:ascii="Calibri,Arial" w:hAnsi="Calibri,Arial"/>
          <w:sz w:val="22"/>
          <w:szCs w:val="22"/>
        </w:rPr>
        <w:t xml:space="preserve"> to note:</w:t>
      </w:r>
    </w:p>
    <w:p w:rsidR="00F062B2" w:rsidRPr="00261F00" w:rsidRDefault="002F35B8" w:rsidP="003C6E99">
      <w:pPr>
        <w:pStyle w:val="ListParagraph"/>
        <w:numPr>
          <w:ilvl w:val="0"/>
          <w:numId w:val="32"/>
        </w:numPr>
        <w:jc w:val="both"/>
        <w:rPr>
          <w:sz w:val="22"/>
          <w:szCs w:val="22"/>
        </w:rPr>
      </w:pPr>
      <w:r w:rsidRPr="00261F00">
        <w:rPr>
          <w:sz w:val="22"/>
          <w:szCs w:val="22"/>
        </w:rPr>
        <w:t xml:space="preserve">Version1 of this </w:t>
      </w:r>
      <w:r w:rsidR="003E3FC7" w:rsidRPr="00261F00">
        <w:rPr>
          <w:sz w:val="22"/>
          <w:szCs w:val="22"/>
        </w:rPr>
        <w:t>Position Pap</w:t>
      </w:r>
      <w:r w:rsidRPr="00261F00">
        <w:rPr>
          <w:sz w:val="22"/>
          <w:szCs w:val="22"/>
        </w:rPr>
        <w:t xml:space="preserve">er on Reporting </w:t>
      </w:r>
      <w:r w:rsidR="00F77F41" w:rsidRPr="00261F00">
        <w:rPr>
          <w:sz w:val="22"/>
          <w:szCs w:val="22"/>
        </w:rPr>
        <w:t xml:space="preserve">presented </w:t>
      </w:r>
      <w:r w:rsidR="003E3FC7" w:rsidRPr="00261F00">
        <w:rPr>
          <w:sz w:val="22"/>
          <w:szCs w:val="22"/>
        </w:rPr>
        <w:t>at the Technical Work Group meeting held on 29 May 2015 and the Project Steering Committee on 5 June 2015.</w:t>
      </w:r>
    </w:p>
    <w:p w:rsidR="002F35B8" w:rsidRPr="00261F00" w:rsidRDefault="002F35B8" w:rsidP="003C6E99">
      <w:pPr>
        <w:pStyle w:val="ListParagraph"/>
        <w:numPr>
          <w:ilvl w:val="0"/>
          <w:numId w:val="32"/>
        </w:numPr>
        <w:jc w:val="both"/>
        <w:rPr>
          <w:sz w:val="22"/>
          <w:szCs w:val="22"/>
        </w:rPr>
      </w:pPr>
      <w:r w:rsidRPr="00261F00">
        <w:rPr>
          <w:sz w:val="22"/>
          <w:szCs w:val="22"/>
        </w:rPr>
        <w:t>Circulated a second time to the mSCOA Project Team for comments on 2 November</w:t>
      </w:r>
      <w:r w:rsidR="003B2631" w:rsidRPr="00261F00">
        <w:rPr>
          <w:sz w:val="22"/>
          <w:szCs w:val="22"/>
        </w:rPr>
        <w:t>.  A</w:t>
      </w:r>
      <w:r w:rsidRPr="00261F00">
        <w:rPr>
          <w:sz w:val="22"/>
          <w:szCs w:val="22"/>
        </w:rPr>
        <w:t xml:space="preserve">doption at the Project Team Meeting 9 November 2015 and approval to issue in draft by the Project Steering Committee on 13 November 2015.  </w:t>
      </w:r>
    </w:p>
    <w:p w:rsidR="00F062B2" w:rsidRPr="00261F00" w:rsidRDefault="003E3FC7" w:rsidP="003C6E99">
      <w:pPr>
        <w:pStyle w:val="ListParagraph"/>
        <w:numPr>
          <w:ilvl w:val="0"/>
          <w:numId w:val="32"/>
        </w:numPr>
        <w:jc w:val="both"/>
        <w:rPr>
          <w:sz w:val="22"/>
          <w:szCs w:val="22"/>
        </w:rPr>
      </w:pPr>
      <w:r w:rsidRPr="00261F00">
        <w:rPr>
          <w:sz w:val="22"/>
          <w:szCs w:val="22"/>
        </w:rPr>
        <w:t xml:space="preserve">This position paper </w:t>
      </w:r>
      <w:r w:rsidR="001171A5" w:rsidRPr="00261F00">
        <w:rPr>
          <w:sz w:val="22"/>
          <w:szCs w:val="22"/>
        </w:rPr>
        <w:t>was</w:t>
      </w:r>
      <w:r w:rsidRPr="00261F00">
        <w:rPr>
          <w:sz w:val="22"/>
          <w:szCs w:val="22"/>
        </w:rPr>
        <w:t xml:space="preserve"> tabled and discussed as part of the formal agenda at the mSCOA ICF </w:t>
      </w:r>
      <w:r w:rsidR="00976D36" w:rsidRPr="00261F00">
        <w:rPr>
          <w:sz w:val="22"/>
          <w:szCs w:val="22"/>
        </w:rPr>
        <w:t>that was</w:t>
      </w:r>
      <w:r w:rsidRPr="00261F00">
        <w:rPr>
          <w:sz w:val="22"/>
          <w:szCs w:val="22"/>
        </w:rPr>
        <w:t xml:space="preserve"> hosted on </w:t>
      </w:r>
      <w:r w:rsidR="002F35B8" w:rsidRPr="00261F00">
        <w:rPr>
          <w:sz w:val="22"/>
          <w:szCs w:val="22"/>
        </w:rPr>
        <w:t>1 December 2015.</w:t>
      </w:r>
    </w:p>
    <w:p w:rsidR="00F062B2" w:rsidRPr="00261F00" w:rsidRDefault="001171A5" w:rsidP="003C6E99">
      <w:pPr>
        <w:pStyle w:val="ListParagraph"/>
        <w:numPr>
          <w:ilvl w:val="0"/>
          <w:numId w:val="32"/>
        </w:numPr>
        <w:jc w:val="both"/>
        <w:rPr>
          <w:sz w:val="22"/>
          <w:szCs w:val="22"/>
        </w:rPr>
      </w:pPr>
      <w:r w:rsidRPr="00261F00">
        <w:rPr>
          <w:sz w:val="22"/>
          <w:szCs w:val="22"/>
        </w:rPr>
        <w:t xml:space="preserve">Comment period offered to the ASB Forum Members and invitation extended to all municipalities / provincial treasuries from beginning of March to 8 April 2016.  Comments received up to 8 July 2016 considered </w:t>
      </w:r>
      <w:r w:rsidR="00FB0BEA" w:rsidRPr="00261F00">
        <w:rPr>
          <w:sz w:val="22"/>
          <w:szCs w:val="22"/>
        </w:rPr>
        <w:t>in</w:t>
      </w:r>
      <w:r w:rsidRPr="00261F00">
        <w:rPr>
          <w:sz w:val="22"/>
          <w:szCs w:val="22"/>
        </w:rPr>
        <w:t xml:space="preserve"> finalisation of the Position Paper.  </w:t>
      </w:r>
    </w:p>
    <w:p w:rsidR="00EE4E6F" w:rsidRPr="00261F00" w:rsidRDefault="00EE4E6F" w:rsidP="003C6E99">
      <w:pPr>
        <w:pStyle w:val="ListParagraph"/>
        <w:numPr>
          <w:ilvl w:val="0"/>
          <w:numId w:val="32"/>
        </w:numPr>
        <w:jc w:val="both"/>
        <w:rPr>
          <w:sz w:val="22"/>
          <w:szCs w:val="22"/>
        </w:rPr>
      </w:pPr>
      <w:r w:rsidRPr="00261F00">
        <w:rPr>
          <w:sz w:val="22"/>
          <w:szCs w:val="22"/>
        </w:rPr>
        <w:t xml:space="preserve">Position Paper to be recommended for </w:t>
      </w:r>
      <w:r w:rsidR="00E9666F" w:rsidRPr="00261F00">
        <w:rPr>
          <w:sz w:val="22"/>
          <w:szCs w:val="22"/>
        </w:rPr>
        <w:t>publishing to the National Treasury Web</w:t>
      </w:r>
      <w:r w:rsidRPr="00261F00">
        <w:rPr>
          <w:sz w:val="22"/>
          <w:szCs w:val="22"/>
        </w:rPr>
        <w:t xml:space="preserve">.  </w:t>
      </w:r>
    </w:p>
    <w:p w:rsidR="0088622D" w:rsidRPr="003C6E99" w:rsidRDefault="0088622D" w:rsidP="003C6E99">
      <w:pPr>
        <w:jc w:val="both"/>
        <w:rPr>
          <w:rFonts w:ascii="Cambria" w:hAnsi="Cambria"/>
          <w:b/>
          <w:bCs/>
          <w:color w:val="365F91"/>
          <w:sz w:val="28"/>
          <w:szCs w:val="28"/>
        </w:rPr>
      </w:pPr>
      <w:r>
        <w:br w:type="page"/>
      </w:r>
    </w:p>
    <w:p w:rsidR="00BB34AA" w:rsidRPr="00C77CB8" w:rsidRDefault="00534D16" w:rsidP="003C6E99">
      <w:pPr>
        <w:pStyle w:val="Heading1"/>
        <w:jc w:val="both"/>
      </w:pPr>
      <w:bookmarkStart w:id="15" w:name="_Toc466033827"/>
      <w:r w:rsidRPr="00C57027">
        <w:rPr>
          <w:rFonts w:ascii="Arial" w:hAnsi="Arial" w:cs="Arial"/>
          <w:color w:val="auto"/>
          <w:sz w:val="24"/>
          <w:szCs w:val="24"/>
        </w:rPr>
        <w:t xml:space="preserve">Annexure A:  </w:t>
      </w:r>
      <w:r w:rsidR="0088622D" w:rsidRPr="00C57027">
        <w:rPr>
          <w:rFonts w:ascii="Arial" w:hAnsi="Arial" w:cs="Arial"/>
          <w:color w:val="auto"/>
          <w:sz w:val="24"/>
          <w:szCs w:val="24"/>
        </w:rPr>
        <w:t>Table of Reports at present submitted to National</w:t>
      </w:r>
      <w:r w:rsidR="0088622D">
        <w:t xml:space="preserve"> Treasury</w:t>
      </w:r>
      <w:bookmarkEnd w:id="15"/>
    </w:p>
    <w:tbl>
      <w:tblPr>
        <w:tblW w:w="5000" w:type="pct"/>
        <w:tblBorders>
          <w:top w:val="single" w:sz="8" w:space="0" w:color="7BA0CD"/>
          <w:left w:val="single" w:sz="8" w:space="0" w:color="7BA0CD"/>
          <w:bottom w:val="single" w:sz="8" w:space="0" w:color="7BA0CD"/>
          <w:right w:val="single" w:sz="8" w:space="0" w:color="7BA0CD"/>
          <w:insideH w:val="single" w:sz="8" w:space="0" w:color="7BA0CD"/>
        </w:tblBorders>
        <w:tblLook w:val="04A0" w:firstRow="1" w:lastRow="0" w:firstColumn="1" w:lastColumn="0" w:noHBand="0" w:noVBand="1"/>
      </w:tblPr>
      <w:tblGrid>
        <w:gridCol w:w="2598"/>
        <w:gridCol w:w="3984"/>
        <w:gridCol w:w="2424"/>
      </w:tblGrid>
      <w:tr w:rsidR="0088622D" w:rsidRPr="003C6E99" w:rsidTr="00C57027">
        <w:trPr>
          <w:tblHeader/>
        </w:trPr>
        <w:tc>
          <w:tcPr>
            <w:tcW w:w="1442" w:type="pct"/>
            <w:tcBorders>
              <w:top w:val="single" w:sz="8" w:space="0" w:color="7BA0CD"/>
              <w:left w:val="single" w:sz="8" w:space="0" w:color="7BA0CD"/>
              <w:bottom w:val="single" w:sz="8" w:space="0" w:color="7BA0CD"/>
            </w:tcBorders>
            <w:shd w:val="clear" w:color="auto" w:fill="C00000"/>
          </w:tcPr>
          <w:p w:rsidR="0088622D" w:rsidRPr="003C6E99" w:rsidRDefault="0088622D" w:rsidP="003C6E99">
            <w:pPr>
              <w:spacing w:before="120" w:after="120" w:line="240" w:lineRule="auto"/>
              <w:jc w:val="both"/>
              <w:rPr>
                <w:b/>
                <w:bCs/>
                <w:color w:val="FFFFFF"/>
              </w:rPr>
            </w:pPr>
            <w:r w:rsidRPr="003C6E99">
              <w:rPr>
                <w:b/>
                <w:bCs/>
                <w:color w:val="FFFFFF"/>
              </w:rPr>
              <w:t>Schedule or Reference</w:t>
            </w:r>
          </w:p>
        </w:tc>
        <w:tc>
          <w:tcPr>
            <w:tcW w:w="2212" w:type="pct"/>
            <w:tcBorders>
              <w:top w:val="single" w:sz="8" w:space="0" w:color="7BA0CD"/>
              <w:bottom w:val="single" w:sz="8" w:space="0" w:color="7BA0CD"/>
            </w:tcBorders>
            <w:shd w:val="clear" w:color="auto" w:fill="C00000"/>
          </w:tcPr>
          <w:p w:rsidR="0088622D" w:rsidRPr="003C6E99" w:rsidRDefault="0088622D" w:rsidP="003C6E99">
            <w:pPr>
              <w:spacing w:before="120" w:after="120" w:line="240" w:lineRule="auto"/>
              <w:jc w:val="both"/>
              <w:rPr>
                <w:b/>
                <w:bCs/>
                <w:color w:val="FFFFFF"/>
              </w:rPr>
            </w:pPr>
            <w:r w:rsidRPr="003C6E99">
              <w:rPr>
                <w:b/>
                <w:bCs/>
                <w:color w:val="FFFFFF"/>
              </w:rPr>
              <w:t>Name of the Report</w:t>
            </w:r>
          </w:p>
        </w:tc>
        <w:tc>
          <w:tcPr>
            <w:tcW w:w="1347" w:type="pct"/>
            <w:tcBorders>
              <w:top w:val="single" w:sz="8" w:space="0" w:color="7BA0CD"/>
              <w:bottom w:val="single" w:sz="8" w:space="0" w:color="7BA0CD"/>
              <w:right w:val="single" w:sz="8" w:space="0" w:color="7BA0CD"/>
            </w:tcBorders>
            <w:shd w:val="clear" w:color="auto" w:fill="C00000"/>
          </w:tcPr>
          <w:p w:rsidR="0088622D" w:rsidRPr="003C6E99" w:rsidRDefault="0088622D" w:rsidP="003C6E99">
            <w:pPr>
              <w:spacing w:before="120" w:after="120" w:line="240" w:lineRule="auto"/>
              <w:jc w:val="both"/>
              <w:rPr>
                <w:b/>
                <w:bCs/>
                <w:color w:val="FFFFFF"/>
              </w:rPr>
            </w:pPr>
            <w:r w:rsidRPr="003C6E99">
              <w:rPr>
                <w:b/>
                <w:bCs/>
                <w:color w:val="FFFFFF"/>
              </w:rPr>
              <w:t>Frequency</w:t>
            </w:r>
          </w:p>
        </w:tc>
      </w:tr>
      <w:tr w:rsidR="0088622D" w:rsidRPr="003C6E99" w:rsidTr="00C57027">
        <w:tc>
          <w:tcPr>
            <w:tcW w:w="1442" w:type="pct"/>
            <w:shd w:val="clear" w:color="auto" w:fill="D9D9D9" w:themeFill="background1" w:themeFillShade="D9"/>
          </w:tcPr>
          <w:p w:rsidR="0088622D" w:rsidRPr="003C6E99" w:rsidRDefault="0088622D" w:rsidP="003C6E99">
            <w:pPr>
              <w:spacing w:before="120" w:after="120" w:line="240" w:lineRule="auto"/>
              <w:jc w:val="both"/>
              <w:rPr>
                <w:b/>
                <w:bCs/>
              </w:rPr>
            </w:pPr>
            <w:r w:rsidRPr="003C6E99">
              <w:rPr>
                <w:b/>
                <w:bCs/>
              </w:rPr>
              <w:t>Schedule A</w:t>
            </w:r>
          </w:p>
        </w:tc>
        <w:tc>
          <w:tcPr>
            <w:tcW w:w="2212" w:type="pct"/>
            <w:shd w:val="clear" w:color="auto" w:fill="D9D9D9" w:themeFill="background1" w:themeFillShade="D9"/>
          </w:tcPr>
          <w:p w:rsidR="0088622D" w:rsidRPr="003C6E99" w:rsidRDefault="0088622D" w:rsidP="003C6E99">
            <w:pPr>
              <w:spacing w:before="120" w:after="120" w:line="240" w:lineRule="auto"/>
              <w:jc w:val="both"/>
            </w:pPr>
            <w:r w:rsidRPr="003C6E99">
              <w:t>Municipal Annual Budget and MTREF Supporting Tables</w:t>
            </w:r>
          </w:p>
        </w:tc>
        <w:tc>
          <w:tcPr>
            <w:tcW w:w="1347" w:type="pct"/>
            <w:shd w:val="clear" w:color="auto" w:fill="D9D9D9" w:themeFill="background1" w:themeFillShade="D9"/>
          </w:tcPr>
          <w:p w:rsidR="0088622D" w:rsidRPr="003C6E99" w:rsidRDefault="0088622D" w:rsidP="003C6E99">
            <w:pPr>
              <w:spacing w:before="120" w:after="120" w:line="240" w:lineRule="auto"/>
              <w:jc w:val="both"/>
            </w:pPr>
            <w:r w:rsidRPr="003C6E99">
              <w:t>1 July</w:t>
            </w:r>
          </w:p>
        </w:tc>
      </w:tr>
      <w:tr w:rsidR="0088622D" w:rsidRPr="003C6E99" w:rsidTr="003C6E99">
        <w:tc>
          <w:tcPr>
            <w:tcW w:w="1442" w:type="pct"/>
            <w:tcBorders>
              <w:right w:val="nil"/>
            </w:tcBorders>
            <w:shd w:val="clear" w:color="auto" w:fill="auto"/>
          </w:tcPr>
          <w:p w:rsidR="0088622D" w:rsidRPr="003C6E99" w:rsidRDefault="009E636F" w:rsidP="003C6E99">
            <w:pPr>
              <w:spacing w:before="120" w:after="120" w:line="240" w:lineRule="auto"/>
              <w:jc w:val="both"/>
              <w:rPr>
                <w:b/>
                <w:bCs/>
              </w:rPr>
            </w:pPr>
            <w:r w:rsidRPr="003C6E99">
              <w:rPr>
                <w:b/>
                <w:bCs/>
              </w:rPr>
              <w:t>SDBIP</w:t>
            </w:r>
          </w:p>
        </w:tc>
        <w:tc>
          <w:tcPr>
            <w:tcW w:w="2212" w:type="pct"/>
            <w:tcBorders>
              <w:left w:val="nil"/>
              <w:right w:val="nil"/>
            </w:tcBorders>
            <w:shd w:val="clear" w:color="auto" w:fill="auto"/>
          </w:tcPr>
          <w:p w:rsidR="0088622D" w:rsidRPr="003C6E99" w:rsidRDefault="0088622D" w:rsidP="003C6E99">
            <w:pPr>
              <w:spacing w:before="120" w:after="120" w:line="240" w:lineRule="auto"/>
              <w:jc w:val="both"/>
            </w:pPr>
            <w:r w:rsidRPr="003C6E99">
              <w:t>Service Delivery and Budget Implementation Plan</w:t>
            </w:r>
          </w:p>
        </w:tc>
        <w:tc>
          <w:tcPr>
            <w:tcW w:w="1347" w:type="pct"/>
            <w:tcBorders>
              <w:left w:val="nil"/>
            </w:tcBorders>
            <w:shd w:val="clear" w:color="auto" w:fill="auto"/>
          </w:tcPr>
          <w:p w:rsidR="0088622D" w:rsidRPr="003C6E99" w:rsidRDefault="0088622D" w:rsidP="003C6E99">
            <w:pPr>
              <w:spacing w:before="120" w:after="120" w:line="240" w:lineRule="auto"/>
              <w:jc w:val="both"/>
            </w:pPr>
            <w:r w:rsidRPr="003C6E99">
              <w:t>1 July</w:t>
            </w:r>
          </w:p>
        </w:tc>
      </w:tr>
      <w:tr w:rsidR="0088622D" w:rsidRPr="003C6E99" w:rsidTr="00C57027">
        <w:tc>
          <w:tcPr>
            <w:tcW w:w="1442" w:type="pct"/>
            <w:shd w:val="clear" w:color="auto" w:fill="D9D9D9" w:themeFill="background1" w:themeFillShade="D9"/>
          </w:tcPr>
          <w:p w:rsidR="0088622D" w:rsidRPr="003C6E99" w:rsidRDefault="454AB31B" w:rsidP="003C6E99">
            <w:pPr>
              <w:spacing w:before="120" w:after="120" w:line="240" w:lineRule="auto"/>
              <w:jc w:val="both"/>
              <w:rPr>
                <w:b/>
                <w:bCs/>
              </w:rPr>
            </w:pPr>
            <w:r w:rsidRPr="003C6E99">
              <w:rPr>
                <w:b/>
                <w:bCs/>
              </w:rPr>
              <w:t xml:space="preserve">Tabled and Adopted Budget Returns </w:t>
            </w:r>
          </w:p>
        </w:tc>
        <w:tc>
          <w:tcPr>
            <w:tcW w:w="2212" w:type="pct"/>
            <w:shd w:val="clear" w:color="auto" w:fill="D9D9D9" w:themeFill="background1" w:themeFillShade="D9"/>
          </w:tcPr>
          <w:p w:rsidR="0088622D" w:rsidRPr="003C6E99" w:rsidRDefault="0088622D" w:rsidP="003C6E99">
            <w:pPr>
              <w:spacing w:before="120" w:after="120" w:line="240" w:lineRule="auto"/>
              <w:jc w:val="both"/>
            </w:pPr>
            <w:r w:rsidRPr="003C6E99">
              <w:t>Budget Returns:</w:t>
            </w:r>
          </w:p>
          <w:p w:rsidR="0088622D" w:rsidRPr="003C6E99" w:rsidRDefault="0088622D" w:rsidP="003C6E99">
            <w:pPr>
              <w:spacing w:before="120" w:after="120" w:line="240" w:lineRule="auto"/>
              <w:jc w:val="both"/>
            </w:pPr>
            <w:r w:rsidRPr="003C6E99">
              <w:t>OSB:  Statement of Financial Performance</w:t>
            </w:r>
          </w:p>
          <w:p w:rsidR="0088622D" w:rsidRPr="003C6E99" w:rsidRDefault="0088622D" w:rsidP="003C6E99">
            <w:pPr>
              <w:spacing w:before="120" w:after="120" w:line="240" w:lineRule="auto"/>
              <w:jc w:val="both"/>
            </w:pPr>
            <w:r w:rsidRPr="003C6E99">
              <w:t>CA:  Budgeted Capital Acquisition</w:t>
            </w:r>
          </w:p>
          <w:p w:rsidR="0088622D" w:rsidRPr="003C6E99" w:rsidRDefault="0088622D" w:rsidP="003C6E99">
            <w:pPr>
              <w:spacing w:before="120" w:after="120" w:line="240" w:lineRule="auto"/>
              <w:jc w:val="both"/>
            </w:pPr>
            <w:r w:rsidRPr="003C6E99">
              <w:t>CFB:  Budgeted Cash Flow</w:t>
            </w:r>
          </w:p>
          <w:p w:rsidR="0088622D" w:rsidRPr="003C6E99" w:rsidRDefault="0088622D" w:rsidP="003C6E99">
            <w:pPr>
              <w:spacing w:before="120" w:after="120" w:line="240" w:lineRule="auto"/>
              <w:jc w:val="both"/>
            </w:pPr>
            <w:r w:rsidRPr="003C6E99">
              <w:t>GSR:  Grants and Subsidies Received</w:t>
            </w:r>
          </w:p>
          <w:p w:rsidR="0088622D" w:rsidRPr="003C6E99" w:rsidRDefault="0088622D" w:rsidP="003C6E99">
            <w:pPr>
              <w:spacing w:before="120" w:after="120" w:line="240" w:lineRule="auto"/>
              <w:jc w:val="both"/>
            </w:pPr>
            <w:r w:rsidRPr="003C6E99">
              <w:t>GSG:  Grants and Subsidies Given</w:t>
            </w:r>
          </w:p>
          <w:p w:rsidR="0088622D" w:rsidRPr="003C6E99" w:rsidRDefault="0088622D" w:rsidP="003C6E99">
            <w:pPr>
              <w:spacing w:before="120" w:after="120" w:line="240" w:lineRule="auto"/>
              <w:jc w:val="both"/>
            </w:pPr>
            <w:r w:rsidRPr="003C6E99">
              <w:t>SP:  Strategic Plan with links to Budget</w:t>
            </w:r>
          </w:p>
          <w:p w:rsidR="0088622D" w:rsidRPr="003C6E99" w:rsidRDefault="0088622D" w:rsidP="003C6E99">
            <w:pPr>
              <w:spacing w:before="120" w:after="120" w:line="240" w:lineRule="auto"/>
              <w:jc w:val="both"/>
            </w:pPr>
            <w:r w:rsidRPr="003C6E99">
              <w:t>AM:  Asset Management</w:t>
            </w:r>
          </w:p>
          <w:p w:rsidR="0088622D" w:rsidRPr="003C6E99" w:rsidRDefault="0088622D" w:rsidP="003C6E99">
            <w:pPr>
              <w:spacing w:before="120" w:after="120" w:line="240" w:lineRule="auto"/>
              <w:jc w:val="both"/>
            </w:pPr>
            <w:r w:rsidRPr="003C6E99">
              <w:t>BS:  Budgeted Balance Sheet</w:t>
            </w:r>
          </w:p>
        </w:tc>
        <w:tc>
          <w:tcPr>
            <w:tcW w:w="1347" w:type="pct"/>
            <w:shd w:val="clear" w:color="auto" w:fill="D9D9D9" w:themeFill="background1" w:themeFillShade="D9"/>
          </w:tcPr>
          <w:p w:rsidR="0088622D" w:rsidRPr="003C6E99" w:rsidRDefault="7C54512A" w:rsidP="003C6E99">
            <w:pPr>
              <w:spacing w:before="120" w:after="120" w:line="240" w:lineRule="auto"/>
              <w:jc w:val="both"/>
            </w:pPr>
            <w:r w:rsidRPr="003C6E99">
              <w:t>Monthly</w:t>
            </w:r>
          </w:p>
        </w:tc>
      </w:tr>
      <w:tr w:rsidR="006145DF" w:rsidRPr="003C6E99" w:rsidTr="003C6E99">
        <w:tc>
          <w:tcPr>
            <w:tcW w:w="1442" w:type="pct"/>
            <w:tcBorders>
              <w:right w:val="nil"/>
            </w:tcBorders>
            <w:shd w:val="clear" w:color="auto" w:fill="auto"/>
          </w:tcPr>
          <w:p w:rsidR="006145DF" w:rsidRPr="003C6E99" w:rsidRDefault="006145DF" w:rsidP="003C6E99">
            <w:pPr>
              <w:spacing w:before="120" w:after="120" w:line="240" w:lineRule="auto"/>
              <w:jc w:val="both"/>
              <w:rPr>
                <w:b/>
                <w:bCs/>
              </w:rPr>
            </w:pPr>
            <w:r w:rsidRPr="003C6E99">
              <w:rPr>
                <w:b/>
                <w:bCs/>
              </w:rPr>
              <w:t>Schedule D</w:t>
            </w:r>
          </w:p>
          <w:p w:rsidR="002F35B8" w:rsidRPr="003C6E99" w:rsidRDefault="002F35B8" w:rsidP="003C6E99">
            <w:pPr>
              <w:spacing w:before="120" w:after="120" w:line="240" w:lineRule="auto"/>
              <w:jc w:val="both"/>
              <w:rPr>
                <w:bCs/>
              </w:rPr>
            </w:pPr>
            <w:r w:rsidRPr="003C6E99">
              <w:rPr>
                <w:bCs/>
              </w:rPr>
              <w:t>[The budget schedule for an entity.  This information must be submitted to the parent municipality for preparation of a consolidated bu</w:t>
            </w:r>
            <w:r w:rsidR="004D0235" w:rsidRPr="003C6E99">
              <w:rPr>
                <w:bCs/>
              </w:rPr>
              <w:t xml:space="preserve">dget.  The schedules </w:t>
            </w:r>
            <w:r w:rsidR="00A843CC" w:rsidRPr="003C6E99">
              <w:rPr>
                <w:bCs/>
              </w:rPr>
              <w:t xml:space="preserve">are </w:t>
            </w:r>
            <w:r w:rsidR="004D0235" w:rsidRPr="003C6E99">
              <w:rPr>
                <w:bCs/>
              </w:rPr>
              <w:t>submitted to National Treasury based on a special request from the SARB.]</w:t>
            </w:r>
          </w:p>
        </w:tc>
        <w:tc>
          <w:tcPr>
            <w:tcW w:w="2212" w:type="pct"/>
            <w:tcBorders>
              <w:left w:val="nil"/>
              <w:right w:val="nil"/>
            </w:tcBorders>
            <w:shd w:val="clear" w:color="auto" w:fill="auto"/>
          </w:tcPr>
          <w:p w:rsidR="006145DF" w:rsidRPr="003C6E99" w:rsidRDefault="006145DF" w:rsidP="003C6E99">
            <w:pPr>
              <w:spacing w:before="120" w:after="120" w:line="240" w:lineRule="auto"/>
              <w:jc w:val="both"/>
            </w:pPr>
            <w:r w:rsidRPr="003C6E99">
              <w:t xml:space="preserve">Municipal </w:t>
            </w:r>
            <w:r w:rsidR="002F35B8" w:rsidRPr="003C6E99">
              <w:t xml:space="preserve">Entity </w:t>
            </w:r>
            <w:r w:rsidRPr="003C6E99">
              <w:t>Annual Budget and MTREF Supporting Tables – Municipal Entities</w:t>
            </w:r>
          </w:p>
        </w:tc>
        <w:tc>
          <w:tcPr>
            <w:tcW w:w="1347" w:type="pct"/>
            <w:tcBorders>
              <w:left w:val="nil"/>
            </w:tcBorders>
            <w:shd w:val="clear" w:color="auto" w:fill="auto"/>
          </w:tcPr>
          <w:p w:rsidR="006145DF" w:rsidRPr="003C6E99" w:rsidRDefault="006145DF" w:rsidP="003C6E99">
            <w:pPr>
              <w:spacing w:before="120" w:after="120" w:line="240" w:lineRule="auto"/>
              <w:jc w:val="both"/>
            </w:pPr>
            <w:r w:rsidRPr="003C6E99">
              <w:t>1 July</w:t>
            </w:r>
          </w:p>
        </w:tc>
      </w:tr>
      <w:tr w:rsidR="0088622D" w:rsidRPr="003C6E99" w:rsidTr="00C57027">
        <w:tc>
          <w:tcPr>
            <w:tcW w:w="1442" w:type="pct"/>
            <w:shd w:val="clear" w:color="auto" w:fill="D9D9D9" w:themeFill="background1" w:themeFillShade="D9"/>
          </w:tcPr>
          <w:p w:rsidR="0088622D" w:rsidRPr="003C6E99" w:rsidRDefault="0088622D" w:rsidP="003C6E99">
            <w:pPr>
              <w:spacing w:before="120" w:after="120" w:line="240" w:lineRule="auto"/>
              <w:jc w:val="both"/>
              <w:rPr>
                <w:b/>
                <w:bCs/>
              </w:rPr>
            </w:pPr>
            <w:r w:rsidRPr="003C6E99">
              <w:rPr>
                <w:b/>
                <w:bCs/>
              </w:rPr>
              <w:t>Schedule B</w:t>
            </w:r>
          </w:p>
        </w:tc>
        <w:tc>
          <w:tcPr>
            <w:tcW w:w="2212" w:type="pct"/>
            <w:shd w:val="clear" w:color="auto" w:fill="D9D9D9" w:themeFill="background1" w:themeFillShade="D9"/>
          </w:tcPr>
          <w:p w:rsidR="0088622D" w:rsidRPr="003C6E99" w:rsidRDefault="0088622D" w:rsidP="003C6E99">
            <w:pPr>
              <w:spacing w:before="120" w:after="120" w:line="240" w:lineRule="auto"/>
              <w:jc w:val="both"/>
            </w:pPr>
            <w:r w:rsidRPr="003C6E99">
              <w:t xml:space="preserve">Municipal Adjustment Budget </w:t>
            </w:r>
          </w:p>
          <w:p w:rsidR="0088622D" w:rsidRPr="003C6E99" w:rsidRDefault="7C54512A" w:rsidP="003C6E99">
            <w:pPr>
              <w:spacing w:before="120" w:after="120" w:line="240" w:lineRule="auto"/>
              <w:jc w:val="both"/>
            </w:pPr>
            <w:r w:rsidRPr="003C6E99">
              <w:t>&amp;</w:t>
            </w:r>
            <w:r w:rsidR="0088622D" w:rsidRPr="003C6E99">
              <w:t xml:space="preserve"> Supporting Tables</w:t>
            </w:r>
          </w:p>
        </w:tc>
        <w:tc>
          <w:tcPr>
            <w:tcW w:w="1347" w:type="pct"/>
            <w:shd w:val="clear" w:color="auto" w:fill="D9D9D9" w:themeFill="background1" w:themeFillShade="D9"/>
          </w:tcPr>
          <w:p w:rsidR="0088622D" w:rsidRPr="003C6E99" w:rsidRDefault="00A0536A" w:rsidP="003C6E99">
            <w:pPr>
              <w:spacing w:before="120" w:after="120" w:line="240" w:lineRule="auto"/>
              <w:jc w:val="both"/>
            </w:pPr>
            <w:r w:rsidRPr="003C6E99">
              <w:t xml:space="preserve">10 working days after approving </w:t>
            </w:r>
            <w:r w:rsidR="5F98C9A7" w:rsidRPr="003C6E99">
              <w:t xml:space="preserve">the </w:t>
            </w:r>
            <w:r w:rsidRPr="003C6E99">
              <w:t>adjusted budget</w:t>
            </w:r>
          </w:p>
        </w:tc>
      </w:tr>
      <w:tr w:rsidR="00A0536A" w:rsidRPr="003C6E99" w:rsidTr="003C6E99">
        <w:tc>
          <w:tcPr>
            <w:tcW w:w="1442" w:type="pct"/>
            <w:tcBorders>
              <w:right w:val="nil"/>
            </w:tcBorders>
            <w:shd w:val="clear" w:color="auto" w:fill="auto"/>
          </w:tcPr>
          <w:p w:rsidR="00A0536A" w:rsidRPr="003C6E99" w:rsidRDefault="00A0536A" w:rsidP="003C6E99">
            <w:pPr>
              <w:spacing w:before="120" w:after="120" w:line="240" w:lineRule="auto"/>
              <w:jc w:val="both"/>
              <w:rPr>
                <w:b/>
                <w:bCs/>
              </w:rPr>
            </w:pPr>
            <w:r w:rsidRPr="003C6E99">
              <w:rPr>
                <w:b/>
                <w:bCs/>
              </w:rPr>
              <w:t>Adjusted Budget Return</w:t>
            </w:r>
          </w:p>
          <w:p w:rsidR="004D0235" w:rsidRPr="003C6E99" w:rsidRDefault="004D0235" w:rsidP="003C6E99">
            <w:pPr>
              <w:spacing w:before="120" w:after="120" w:line="240" w:lineRule="auto"/>
              <w:jc w:val="both"/>
              <w:rPr>
                <w:b/>
                <w:bCs/>
              </w:rPr>
            </w:pPr>
            <w:r w:rsidRPr="003C6E99">
              <w:rPr>
                <w:bCs/>
              </w:rPr>
              <w:t xml:space="preserve">[The budget schedule for an entity.  This information must be submitted to the parent municipality for preparation of a consolidated budget.  The schedules </w:t>
            </w:r>
            <w:r w:rsidR="00A843CC" w:rsidRPr="003C6E99">
              <w:rPr>
                <w:bCs/>
              </w:rPr>
              <w:t>are</w:t>
            </w:r>
            <w:r w:rsidRPr="003C6E99">
              <w:rPr>
                <w:bCs/>
              </w:rPr>
              <w:t xml:space="preserve"> submitted to National Treasury based on a special request from the SARB.]</w:t>
            </w:r>
          </w:p>
        </w:tc>
        <w:tc>
          <w:tcPr>
            <w:tcW w:w="2212" w:type="pct"/>
            <w:tcBorders>
              <w:left w:val="nil"/>
              <w:right w:val="nil"/>
            </w:tcBorders>
            <w:shd w:val="clear" w:color="auto" w:fill="auto"/>
          </w:tcPr>
          <w:p w:rsidR="00A0536A" w:rsidRPr="003C6E99" w:rsidRDefault="00A0536A" w:rsidP="003C6E99">
            <w:pPr>
              <w:spacing w:before="120" w:after="120" w:line="240" w:lineRule="auto"/>
              <w:jc w:val="both"/>
            </w:pPr>
            <w:r w:rsidRPr="003C6E99">
              <w:t>OSR – Statement of Financial Performance Revised</w:t>
            </w:r>
          </w:p>
          <w:p w:rsidR="00A0536A" w:rsidRPr="003C6E99" w:rsidRDefault="00A0536A" w:rsidP="003C6E99">
            <w:pPr>
              <w:spacing w:before="120" w:after="120" w:line="240" w:lineRule="auto"/>
              <w:jc w:val="both"/>
            </w:pPr>
            <w:r w:rsidRPr="003C6E99">
              <w:t>CAR – Capital Acquisition Revised Budget</w:t>
            </w:r>
          </w:p>
          <w:p w:rsidR="00A0536A" w:rsidRPr="003C6E99" w:rsidRDefault="00A0536A" w:rsidP="003C6E99">
            <w:pPr>
              <w:spacing w:before="120" w:after="120" w:line="240" w:lineRule="auto"/>
              <w:jc w:val="both"/>
            </w:pPr>
            <w:r w:rsidRPr="003C6E99">
              <w:t>CFR – Cash Flow Revised Budget</w:t>
            </w:r>
          </w:p>
          <w:p w:rsidR="00A0536A" w:rsidRPr="003C6E99" w:rsidRDefault="00A0536A" w:rsidP="003C6E99">
            <w:pPr>
              <w:spacing w:before="120" w:after="120" w:line="240" w:lineRule="auto"/>
              <w:jc w:val="both"/>
            </w:pPr>
            <w:r w:rsidRPr="003C6E99">
              <w:t>BSR – Balance Sheet Revised Budget</w:t>
            </w:r>
          </w:p>
          <w:p w:rsidR="00A0536A" w:rsidRPr="003C6E99" w:rsidRDefault="454AB31B" w:rsidP="003C6E99">
            <w:pPr>
              <w:spacing w:before="120" w:after="120" w:line="240" w:lineRule="auto"/>
              <w:jc w:val="both"/>
            </w:pPr>
            <w:r w:rsidRPr="003C6E99">
              <w:t xml:space="preserve">AMR -  Asset Management Revised </w:t>
            </w:r>
          </w:p>
        </w:tc>
        <w:tc>
          <w:tcPr>
            <w:tcW w:w="1347" w:type="pct"/>
            <w:tcBorders>
              <w:left w:val="nil"/>
            </w:tcBorders>
            <w:shd w:val="clear" w:color="auto" w:fill="auto"/>
          </w:tcPr>
          <w:p w:rsidR="00A0536A" w:rsidRPr="003C6E99" w:rsidRDefault="00A0536A" w:rsidP="003C6E99">
            <w:pPr>
              <w:spacing w:before="120" w:after="120" w:line="240" w:lineRule="auto"/>
              <w:jc w:val="both"/>
            </w:pPr>
          </w:p>
        </w:tc>
      </w:tr>
      <w:tr w:rsidR="0019273D" w:rsidRPr="003C6E99" w:rsidTr="00C57027">
        <w:tc>
          <w:tcPr>
            <w:tcW w:w="1442" w:type="pct"/>
            <w:shd w:val="clear" w:color="auto" w:fill="D9D9D9" w:themeFill="background1" w:themeFillShade="D9"/>
          </w:tcPr>
          <w:p w:rsidR="0019273D" w:rsidRPr="003C6E99" w:rsidRDefault="0019273D" w:rsidP="003C6E99">
            <w:pPr>
              <w:spacing w:before="120" w:after="120" w:line="240" w:lineRule="auto"/>
              <w:jc w:val="both"/>
              <w:rPr>
                <w:b/>
                <w:bCs/>
              </w:rPr>
            </w:pPr>
            <w:r w:rsidRPr="003C6E99">
              <w:rPr>
                <w:b/>
                <w:bCs/>
              </w:rPr>
              <w:t>Schedule E</w:t>
            </w:r>
          </w:p>
          <w:p w:rsidR="004D0235" w:rsidRPr="003C6E99" w:rsidRDefault="004D0235" w:rsidP="003C6E99">
            <w:pPr>
              <w:spacing w:before="120" w:after="120" w:line="240" w:lineRule="auto"/>
              <w:jc w:val="both"/>
              <w:rPr>
                <w:b/>
                <w:bCs/>
              </w:rPr>
            </w:pPr>
            <w:r w:rsidRPr="003C6E99">
              <w:rPr>
                <w:bCs/>
              </w:rPr>
              <w:t xml:space="preserve">[The budget schedule for an entity.  This information must be submitted to the parent municipality for preparation of a consolidated budget.  The schedules </w:t>
            </w:r>
            <w:r w:rsidR="00A843CC" w:rsidRPr="003C6E99">
              <w:rPr>
                <w:bCs/>
              </w:rPr>
              <w:t>are</w:t>
            </w:r>
            <w:r w:rsidRPr="003C6E99">
              <w:rPr>
                <w:bCs/>
              </w:rPr>
              <w:t xml:space="preserve"> submitted to National Treasury based on a special request from the SARB.]</w:t>
            </w:r>
          </w:p>
        </w:tc>
        <w:tc>
          <w:tcPr>
            <w:tcW w:w="2212" w:type="pct"/>
            <w:shd w:val="clear" w:color="auto" w:fill="D9D9D9" w:themeFill="background1" w:themeFillShade="D9"/>
          </w:tcPr>
          <w:p w:rsidR="0019273D" w:rsidRPr="003C6E99" w:rsidRDefault="0019273D" w:rsidP="003C6E99">
            <w:pPr>
              <w:spacing w:before="120" w:after="120" w:line="240" w:lineRule="auto"/>
              <w:jc w:val="both"/>
            </w:pPr>
            <w:r w:rsidRPr="003C6E99">
              <w:t>Municipal Adjustment Budget and Supporting Tables – Municipal Entities</w:t>
            </w:r>
          </w:p>
        </w:tc>
        <w:tc>
          <w:tcPr>
            <w:tcW w:w="1347" w:type="pct"/>
            <w:shd w:val="clear" w:color="auto" w:fill="D9D9D9" w:themeFill="background1" w:themeFillShade="D9"/>
          </w:tcPr>
          <w:p w:rsidR="0019273D" w:rsidRPr="003C6E99" w:rsidRDefault="0019273D" w:rsidP="003C6E99">
            <w:pPr>
              <w:spacing w:before="120" w:after="120" w:line="240" w:lineRule="auto"/>
              <w:jc w:val="both"/>
            </w:pPr>
            <w:r w:rsidRPr="003C6E99">
              <w:t>10 working days after approving adjusted budget</w:t>
            </w:r>
          </w:p>
        </w:tc>
      </w:tr>
      <w:tr w:rsidR="0019273D" w:rsidRPr="003C6E99" w:rsidTr="003C6E99">
        <w:tc>
          <w:tcPr>
            <w:tcW w:w="1442" w:type="pct"/>
            <w:tcBorders>
              <w:right w:val="nil"/>
            </w:tcBorders>
            <w:shd w:val="clear" w:color="auto" w:fill="auto"/>
          </w:tcPr>
          <w:p w:rsidR="0019273D" w:rsidRPr="003C6E99" w:rsidRDefault="0019273D" w:rsidP="003C6E99">
            <w:pPr>
              <w:spacing w:before="120" w:after="120" w:line="240" w:lineRule="auto"/>
              <w:jc w:val="both"/>
              <w:rPr>
                <w:b/>
                <w:bCs/>
              </w:rPr>
            </w:pPr>
            <w:r w:rsidRPr="003C6E99">
              <w:rPr>
                <w:b/>
                <w:bCs/>
              </w:rPr>
              <w:t>Schedule C</w:t>
            </w:r>
          </w:p>
        </w:tc>
        <w:tc>
          <w:tcPr>
            <w:tcW w:w="2212" w:type="pct"/>
            <w:tcBorders>
              <w:left w:val="nil"/>
              <w:right w:val="nil"/>
            </w:tcBorders>
            <w:shd w:val="clear" w:color="auto" w:fill="auto"/>
          </w:tcPr>
          <w:p w:rsidR="0019273D" w:rsidRPr="003C6E99" w:rsidRDefault="0019273D" w:rsidP="003C6E99">
            <w:pPr>
              <w:spacing w:before="120" w:after="120" w:line="240" w:lineRule="auto"/>
              <w:jc w:val="both"/>
            </w:pPr>
            <w:r w:rsidRPr="003C6E99">
              <w:t>Municipal In-year Reporting and Supporting Tables (Monthly Section 71 Reports)</w:t>
            </w:r>
          </w:p>
        </w:tc>
        <w:tc>
          <w:tcPr>
            <w:tcW w:w="1347" w:type="pct"/>
            <w:tcBorders>
              <w:left w:val="nil"/>
            </w:tcBorders>
            <w:shd w:val="clear" w:color="auto" w:fill="auto"/>
          </w:tcPr>
          <w:p w:rsidR="0019273D" w:rsidRPr="003C6E99" w:rsidRDefault="0019273D" w:rsidP="003C6E99">
            <w:pPr>
              <w:spacing w:before="120" w:after="120" w:line="240" w:lineRule="auto"/>
              <w:jc w:val="both"/>
            </w:pPr>
          </w:p>
        </w:tc>
      </w:tr>
      <w:tr w:rsidR="0019273D" w:rsidRPr="003C6E99" w:rsidTr="00C57027">
        <w:tc>
          <w:tcPr>
            <w:tcW w:w="1442" w:type="pct"/>
            <w:shd w:val="clear" w:color="auto" w:fill="D9D9D9" w:themeFill="background1" w:themeFillShade="D9"/>
          </w:tcPr>
          <w:p w:rsidR="0019273D" w:rsidRPr="003C6E99" w:rsidRDefault="0019273D" w:rsidP="003C6E99">
            <w:pPr>
              <w:spacing w:before="120" w:after="120" w:line="240" w:lineRule="auto"/>
              <w:jc w:val="both"/>
              <w:rPr>
                <w:b/>
                <w:bCs/>
              </w:rPr>
            </w:pPr>
            <w:r w:rsidRPr="003C6E99">
              <w:rPr>
                <w:b/>
                <w:bCs/>
              </w:rPr>
              <w:t>Schedule F</w:t>
            </w:r>
          </w:p>
          <w:p w:rsidR="004D0235" w:rsidRPr="003C6E99" w:rsidRDefault="004D0235" w:rsidP="003C6E99">
            <w:pPr>
              <w:spacing w:before="120" w:after="120" w:line="240" w:lineRule="auto"/>
              <w:jc w:val="both"/>
              <w:rPr>
                <w:b/>
                <w:bCs/>
              </w:rPr>
            </w:pPr>
            <w:r w:rsidRPr="003C6E99">
              <w:rPr>
                <w:bCs/>
              </w:rPr>
              <w:t xml:space="preserve">[The budget schedule for an entity.  This information must be submitted to the parent municipality for preparation of a consolidated budget.  The schedules </w:t>
            </w:r>
            <w:r w:rsidR="00A843CC" w:rsidRPr="003C6E99">
              <w:rPr>
                <w:bCs/>
              </w:rPr>
              <w:t>are</w:t>
            </w:r>
            <w:r w:rsidRPr="003C6E99">
              <w:rPr>
                <w:bCs/>
              </w:rPr>
              <w:t xml:space="preserve"> submitted to National Treasury based on a special request from the SARB.]</w:t>
            </w:r>
          </w:p>
        </w:tc>
        <w:tc>
          <w:tcPr>
            <w:tcW w:w="2212" w:type="pct"/>
            <w:shd w:val="clear" w:color="auto" w:fill="D9D9D9" w:themeFill="background1" w:themeFillShade="D9"/>
          </w:tcPr>
          <w:p w:rsidR="0019273D" w:rsidRPr="003C6E99" w:rsidRDefault="0019273D" w:rsidP="003C6E99">
            <w:pPr>
              <w:spacing w:before="120" w:after="120" w:line="240" w:lineRule="auto"/>
              <w:jc w:val="both"/>
            </w:pPr>
            <w:r w:rsidRPr="003C6E99">
              <w:t>Municipal In-year Reports and Supporting Tables – Municipal Entities</w:t>
            </w:r>
          </w:p>
        </w:tc>
        <w:tc>
          <w:tcPr>
            <w:tcW w:w="1347" w:type="pct"/>
            <w:shd w:val="clear" w:color="auto" w:fill="D9D9D9" w:themeFill="background1" w:themeFillShade="D9"/>
          </w:tcPr>
          <w:p w:rsidR="0019273D" w:rsidRPr="003C6E99" w:rsidRDefault="0019273D" w:rsidP="003C6E99">
            <w:pPr>
              <w:spacing w:before="120" w:after="120" w:line="240" w:lineRule="auto"/>
              <w:jc w:val="both"/>
            </w:pPr>
          </w:p>
        </w:tc>
      </w:tr>
      <w:tr w:rsidR="0019273D" w:rsidRPr="003C6E99" w:rsidTr="003C6E99">
        <w:tc>
          <w:tcPr>
            <w:tcW w:w="1442" w:type="pct"/>
            <w:vMerge w:val="restart"/>
            <w:tcBorders>
              <w:right w:val="nil"/>
            </w:tcBorders>
            <w:shd w:val="clear" w:color="auto" w:fill="auto"/>
          </w:tcPr>
          <w:p w:rsidR="0019273D" w:rsidRPr="003C6E99" w:rsidRDefault="0019273D" w:rsidP="003C6E99">
            <w:pPr>
              <w:spacing w:before="120" w:after="120" w:line="240" w:lineRule="auto"/>
              <w:jc w:val="both"/>
              <w:rPr>
                <w:b/>
                <w:bCs/>
              </w:rPr>
            </w:pPr>
            <w:r w:rsidRPr="003C6E99">
              <w:rPr>
                <w:b/>
                <w:bCs/>
              </w:rPr>
              <w:t>Monthly Reporting</w:t>
            </w:r>
          </w:p>
        </w:tc>
        <w:tc>
          <w:tcPr>
            <w:tcW w:w="2212" w:type="pct"/>
            <w:tcBorders>
              <w:left w:val="nil"/>
              <w:right w:val="nil"/>
            </w:tcBorders>
            <w:shd w:val="clear" w:color="auto" w:fill="auto"/>
          </w:tcPr>
          <w:p w:rsidR="0019273D" w:rsidRPr="003C6E99" w:rsidRDefault="0019273D" w:rsidP="003C6E99">
            <w:pPr>
              <w:spacing w:before="120" w:after="120" w:line="240" w:lineRule="auto"/>
              <w:jc w:val="both"/>
            </w:pPr>
            <w:r w:rsidRPr="003C6E99">
              <w:t>AC:  Age Analysis of Creditors</w:t>
            </w:r>
          </w:p>
          <w:p w:rsidR="0019273D" w:rsidRPr="003C6E99" w:rsidRDefault="0019273D" w:rsidP="003C6E99">
            <w:pPr>
              <w:spacing w:before="120" w:after="120" w:line="240" w:lineRule="auto"/>
              <w:jc w:val="both"/>
            </w:pPr>
            <w:r w:rsidRPr="003C6E99">
              <w:t>AD:  Cash Flow Actuals</w:t>
            </w:r>
          </w:p>
          <w:p w:rsidR="0019273D" w:rsidRPr="003C6E99" w:rsidRDefault="0019273D" w:rsidP="003C6E99">
            <w:pPr>
              <w:spacing w:before="120" w:after="120" w:line="240" w:lineRule="auto"/>
              <w:jc w:val="both"/>
            </w:pPr>
            <w:r w:rsidRPr="003C6E99">
              <w:t>CFA:  Cash Flow Actuals</w:t>
            </w:r>
          </w:p>
          <w:p w:rsidR="0019273D" w:rsidRPr="003C6E99" w:rsidRDefault="0019273D" w:rsidP="003C6E99">
            <w:pPr>
              <w:spacing w:before="120" w:after="120" w:line="240" w:lineRule="auto"/>
              <w:jc w:val="both"/>
            </w:pPr>
            <w:r w:rsidRPr="003C6E99">
              <w:t>CAA:  Capital Acquisition Actuals</w:t>
            </w:r>
          </w:p>
          <w:p w:rsidR="0019273D" w:rsidRPr="003C6E99" w:rsidRDefault="0019273D" w:rsidP="003C6E99">
            <w:pPr>
              <w:spacing w:before="120" w:after="120" w:line="240" w:lineRule="auto"/>
              <w:jc w:val="both"/>
            </w:pPr>
            <w:r w:rsidRPr="003C6E99">
              <w:t>OSA:  Statement of Financial Performance Actuals</w:t>
            </w:r>
          </w:p>
          <w:p w:rsidR="0019273D" w:rsidRPr="003C6E99" w:rsidRDefault="0019273D" w:rsidP="003C6E99">
            <w:pPr>
              <w:spacing w:before="120" w:after="120" w:line="240" w:lineRule="auto"/>
              <w:jc w:val="both"/>
            </w:pPr>
            <w:r w:rsidRPr="003C6E99">
              <w:t>BSAC:  Balance Sheet Actuals (this is a snapshot of municipal finances at the end of the month)</w:t>
            </w:r>
          </w:p>
          <w:p w:rsidR="0019273D" w:rsidRPr="003C6E99" w:rsidRDefault="0019273D" w:rsidP="003C6E99">
            <w:pPr>
              <w:spacing w:before="120" w:after="120" w:line="240" w:lineRule="auto"/>
              <w:jc w:val="both"/>
            </w:pPr>
            <w:r w:rsidRPr="003C6E99">
              <w:t>RME:  Repairs and Maintenance operating actual (this is a new return similar to the grant returns used and concentrates only on operating expenditure incurred for repairs and maintenance during the month of reporting</w:t>
            </w:r>
          </w:p>
        </w:tc>
        <w:tc>
          <w:tcPr>
            <w:tcW w:w="1347" w:type="pct"/>
            <w:tcBorders>
              <w:left w:val="nil"/>
            </w:tcBorders>
            <w:shd w:val="clear" w:color="auto" w:fill="auto"/>
          </w:tcPr>
          <w:p w:rsidR="0019273D" w:rsidRPr="003C6E99" w:rsidRDefault="0019273D" w:rsidP="003C6E99">
            <w:pPr>
              <w:spacing w:before="120" w:after="120" w:line="240" w:lineRule="auto"/>
              <w:jc w:val="both"/>
            </w:pPr>
          </w:p>
        </w:tc>
      </w:tr>
      <w:tr w:rsidR="0019273D" w:rsidRPr="003C6E99" w:rsidTr="00C57027">
        <w:tc>
          <w:tcPr>
            <w:tcW w:w="1442" w:type="pct"/>
            <w:vMerge/>
            <w:shd w:val="clear" w:color="auto" w:fill="D3DFEE"/>
          </w:tcPr>
          <w:p w:rsidR="0019273D" w:rsidRPr="003C6E99" w:rsidRDefault="0019273D" w:rsidP="003C6E99">
            <w:pPr>
              <w:spacing w:before="120" w:after="120" w:line="240" w:lineRule="auto"/>
              <w:jc w:val="both"/>
              <w:rPr>
                <w:b/>
                <w:bCs/>
              </w:rPr>
            </w:pPr>
          </w:p>
        </w:tc>
        <w:tc>
          <w:tcPr>
            <w:tcW w:w="2212" w:type="pct"/>
            <w:shd w:val="clear" w:color="auto" w:fill="D9D9D9" w:themeFill="background1" w:themeFillShade="D9"/>
          </w:tcPr>
          <w:p w:rsidR="0019273D" w:rsidRPr="003C6E99" w:rsidRDefault="0019273D" w:rsidP="003C6E99">
            <w:pPr>
              <w:spacing w:before="120" w:after="120" w:line="240" w:lineRule="auto"/>
              <w:jc w:val="both"/>
            </w:pPr>
            <w:r w:rsidRPr="003C6E99">
              <w:t>Grants:</w:t>
            </w:r>
          </w:p>
          <w:p w:rsidR="0019273D" w:rsidRPr="003C6E99" w:rsidRDefault="0019273D" w:rsidP="003C6E99">
            <w:pPr>
              <w:spacing w:before="120" w:after="120" w:line="240" w:lineRule="auto"/>
              <w:jc w:val="both"/>
            </w:pPr>
            <w:r w:rsidRPr="003C6E99">
              <w:t>FMG – Finance Management Grant</w:t>
            </w:r>
          </w:p>
          <w:p w:rsidR="0019273D" w:rsidRPr="003C6E99" w:rsidRDefault="0019273D" w:rsidP="003C6E99">
            <w:pPr>
              <w:spacing w:before="120" w:after="120" w:line="240" w:lineRule="auto"/>
              <w:jc w:val="both"/>
            </w:pPr>
            <w:r w:rsidRPr="003C6E99">
              <w:t>DRG – Drought Relief Grant</w:t>
            </w:r>
          </w:p>
          <w:p w:rsidR="0019273D" w:rsidRPr="003C6E99" w:rsidRDefault="0019273D" w:rsidP="003C6E99">
            <w:pPr>
              <w:spacing w:before="120" w:after="120" w:line="240" w:lineRule="auto"/>
              <w:jc w:val="both"/>
            </w:pPr>
            <w:r w:rsidRPr="003C6E99">
              <w:t>MDRG – Municipal Drought Relief Grant</w:t>
            </w:r>
          </w:p>
          <w:p w:rsidR="0019273D" w:rsidRPr="003C6E99" w:rsidRDefault="0019273D" w:rsidP="003C6E99">
            <w:pPr>
              <w:spacing w:before="120" w:after="120" w:line="240" w:lineRule="auto"/>
              <w:jc w:val="both"/>
            </w:pPr>
            <w:r w:rsidRPr="003C6E99">
              <w:t>EEDG – Energy Efficiency and Demand Management Grant</w:t>
            </w:r>
          </w:p>
          <w:p w:rsidR="0019273D" w:rsidRPr="003C6E99" w:rsidRDefault="0019273D" w:rsidP="003C6E99">
            <w:pPr>
              <w:spacing w:before="120" w:after="120" w:line="240" w:lineRule="auto"/>
              <w:jc w:val="both"/>
            </w:pPr>
            <w:r w:rsidRPr="003C6E99">
              <w:t>INED – Integrated National Electrification Program Grant</w:t>
            </w:r>
          </w:p>
          <w:p w:rsidR="0019273D" w:rsidRPr="003C6E99" w:rsidRDefault="0019273D" w:rsidP="003C6E99">
            <w:pPr>
              <w:spacing w:before="120" w:after="120" w:line="240" w:lineRule="auto"/>
              <w:jc w:val="both"/>
            </w:pPr>
            <w:r w:rsidRPr="003C6E99">
              <w:t>MIG – Municipal Infrastructure Grant</w:t>
            </w:r>
          </w:p>
          <w:p w:rsidR="0019273D" w:rsidRPr="003C6E99" w:rsidRDefault="0019273D" w:rsidP="003C6E99">
            <w:pPr>
              <w:spacing w:before="120" w:after="120" w:line="240" w:lineRule="auto"/>
              <w:jc w:val="both"/>
            </w:pPr>
            <w:r w:rsidRPr="003C6E99">
              <w:t>MSIG – Municipal Systems Improvement Grant</w:t>
            </w:r>
          </w:p>
          <w:p w:rsidR="0019273D" w:rsidRPr="003C6E99" w:rsidRDefault="0019273D" w:rsidP="003C6E99">
            <w:pPr>
              <w:spacing w:before="120" w:after="120" w:line="240" w:lineRule="auto"/>
              <w:jc w:val="both"/>
            </w:pPr>
            <w:r w:rsidRPr="003C6E99">
              <w:t>NDG – Neighbourhood Development Partnership Grant</w:t>
            </w:r>
          </w:p>
          <w:p w:rsidR="0019273D" w:rsidRPr="003C6E99" w:rsidRDefault="0019273D" w:rsidP="003C6E99">
            <w:pPr>
              <w:spacing w:before="120" w:after="120" w:line="240" w:lineRule="auto"/>
              <w:jc w:val="both"/>
            </w:pPr>
            <w:r w:rsidRPr="003C6E99">
              <w:t>PTIG – Public Transport Infrastructure and Systems Grant</w:t>
            </w:r>
          </w:p>
          <w:p w:rsidR="0019273D" w:rsidRPr="003C6E99" w:rsidRDefault="0019273D" w:rsidP="003C6E99">
            <w:pPr>
              <w:spacing w:before="120" w:after="120" w:line="240" w:lineRule="auto"/>
              <w:jc w:val="both"/>
            </w:pPr>
            <w:r w:rsidRPr="003C6E99">
              <w:t>RTSG – Rural Transport Service and Infrastructure Grant</w:t>
            </w:r>
          </w:p>
          <w:p w:rsidR="0019273D" w:rsidRPr="003C6E99" w:rsidRDefault="0019273D" w:rsidP="003C6E99">
            <w:pPr>
              <w:spacing w:before="120" w:after="120" w:line="240" w:lineRule="auto"/>
              <w:jc w:val="both"/>
            </w:pPr>
            <w:r w:rsidRPr="003C6E99">
              <w:t>WSOG – Water Service Operating Subsidy Grant</w:t>
            </w:r>
          </w:p>
          <w:p w:rsidR="0019273D" w:rsidRPr="003C6E99" w:rsidRDefault="0019273D" w:rsidP="003C6E99">
            <w:pPr>
              <w:spacing w:before="120" w:after="120" w:line="240" w:lineRule="auto"/>
              <w:jc w:val="both"/>
            </w:pPr>
            <w:r w:rsidRPr="003C6E99">
              <w:t>ISDG – Infrastructure Skills Development Grant</w:t>
            </w:r>
          </w:p>
          <w:p w:rsidR="0019273D" w:rsidRPr="003C6E99" w:rsidRDefault="0019273D" w:rsidP="003C6E99">
            <w:pPr>
              <w:spacing w:before="120" w:after="120" w:line="240" w:lineRule="auto"/>
              <w:jc w:val="both"/>
            </w:pPr>
            <w:r w:rsidRPr="003C6E99">
              <w:t>PWPG – Expanded Public Works Programme Integrated Grant</w:t>
            </w:r>
          </w:p>
        </w:tc>
        <w:tc>
          <w:tcPr>
            <w:tcW w:w="1347" w:type="pct"/>
            <w:shd w:val="clear" w:color="auto" w:fill="D9D9D9" w:themeFill="background1" w:themeFillShade="D9"/>
          </w:tcPr>
          <w:p w:rsidR="0019273D" w:rsidRPr="003C6E99" w:rsidRDefault="0019273D" w:rsidP="003C6E99">
            <w:pPr>
              <w:spacing w:before="120" w:after="120" w:line="240" w:lineRule="auto"/>
              <w:jc w:val="both"/>
            </w:pPr>
          </w:p>
        </w:tc>
      </w:tr>
      <w:tr w:rsidR="0019273D" w:rsidRPr="003C6E99" w:rsidTr="00C57027">
        <w:tc>
          <w:tcPr>
            <w:tcW w:w="1442" w:type="pct"/>
            <w:tcBorders>
              <w:right w:val="nil"/>
            </w:tcBorders>
            <w:shd w:val="clear" w:color="auto" w:fill="auto"/>
          </w:tcPr>
          <w:p w:rsidR="0019273D" w:rsidRPr="003C6E99" w:rsidRDefault="0019273D" w:rsidP="003C6E99">
            <w:pPr>
              <w:spacing w:before="120" w:after="120" w:line="240" w:lineRule="auto"/>
              <w:jc w:val="both"/>
              <w:rPr>
                <w:bCs/>
              </w:rPr>
            </w:pPr>
            <w:r w:rsidRPr="003C6E99">
              <w:rPr>
                <w:b/>
                <w:bCs/>
              </w:rPr>
              <w:t>Quarterly Reporting</w:t>
            </w:r>
          </w:p>
          <w:p w:rsidR="008C48B1" w:rsidRPr="003C6E99" w:rsidRDefault="008C48B1" w:rsidP="003C6E99">
            <w:pPr>
              <w:pStyle w:val="CommentText"/>
              <w:spacing w:before="120" w:after="120"/>
              <w:jc w:val="both"/>
              <w:rPr>
                <w:bCs/>
              </w:rPr>
            </w:pPr>
            <w:r w:rsidRPr="003C6E99">
              <w:rPr>
                <w:b/>
                <w:bCs/>
              </w:rPr>
              <w:t xml:space="preserve">[The financial information will be part of the monthly submission.  Most of the </w:t>
            </w:r>
            <w:proofErr w:type="spellStart"/>
            <w:r w:rsidRPr="003C6E99">
              <w:rPr>
                <w:b/>
                <w:bCs/>
              </w:rPr>
              <w:t>o</w:t>
            </w:r>
            <w:r w:rsidR="001D31D3" w:rsidRPr="003C6E99">
              <w:rPr>
                <w:b/>
                <w:bCs/>
              </w:rPr>
              <w:t>ther</w:t>
            </w:r>
            <w:r w:rsidRPr="003C6E99">
              <w:rPr>
                <w:b/>
                <w:bCs/>
              </w:rPr>
              <w:t>information</w:t>
            </w:r>
            <w:proofErr w:type="spellEnd"/>
            <w:r w:rsidRPr="003C6E99">
              <w:rPr>
                <w:b/>
                <w:bCs/>
              </w:rPr>
              <w:t xml:space="preserve"> is non-financial in nature and </w:t>
            </w:r>
            <w:r w:rsidR="00AC6FBD" w:rsidRPr="003C6E99">
              <w:rPr>
                <w:b/>
                <w:bCs/>
              </w:rPr>
              <w:t xml:space="preserve">National </w:t>
            </w:r>
            <w:r w:rsidR="00346A00" w:rsidRPr="003C6E99">
              <w:rPr>
                <w:b/>
                <w:bCs/>
              </w:rPr>
              <w:t>Treasury</w:t>
            </w:r>
            <w:r w:rsidRPr="003C6E99">
              <w:rPr>
                <w:b/>
                <w:bCs/>
              </w:rPr>
              <w:t xml:space="preserve"> will need to consider this request as part of the position paper on non-financial information.]</w:t>
            </w:r>
          </w:p>
        </w:tc>
        <w:tc>
          <w:tcPr>
            <w:tcW w:w="2212" w:type="pct"/>
            <w:tcBorders>
              <w:left w:val="nil"/>
              <w:right w:val="nil"/>
            </w:tcBorders>
            <w:shd w:val="clear" w:color="auto" w:fill="auto"/>
          </w:tcPr>
          <w:p w:rsidR="0019273D" w:rsidRPr="003C6E99" w:rsidRDefault="0019273D" w:rsidP="003C6E99">
            <w:pPr>
              <w:spacing w:before="120" w:after="120" w:line="240" w:lineRule="auto"/>
              <w:jc w:val="both"/>
            </w:pPr>
            <w:r w:rsidRPr="003C6E99">
              <w:t>BM – Borrowing Monitoring</w:t>
            </w:r>
          </w:p>
          <w:p w:rsidR="0019273D" w:rsidRPr="003C6E99" w:rsidRDefault="0019273D" w:rsidP="003C6E99">
            <w:pPr>
              <w:spacing w:before="120" w:after="120" w:line="240" w:lineRule="auto"/>
              <w:jc w:val="both"/>
            </w:pPr>
            <w:r w:rsidRPr="003C6E99">
              <w:t>IM – Investment Monitoring</w:t>
            </w:r>
          </w:p>
          <w:p w:rsidR="0019273D" w:rsidRPr="003C6E99" w:rsidRDefault="0019273D" w:rsidP="003C6E99">
            <w:pPr>
              <w:spacing w:before="120" w:after="120" w:line="240" w:lineRule="auto"/>
              <w:jc w:val="both"/>
            </w:pPr>
            <w:r w:rsidRPr="003C6E99">
              <w:t>LTC – Long Term Contracts</w:t>
            </w:r>
          </w:p>
          <w:p w:rsidR="0019273D" w:rsidRPr="003C6E99" w:rsidRDefault="0019273D" w:rsidP="003C6E99">
            <w:pPr>
              <w:spacing w:before="120" w:after="120" w:line="240" w:lineRule="auto"/>
              <w:jc w:val="both"/>
            </w:pPr>
            <w:r w:rsidRPr="003C6E99">
              <w:t>ME – Municipal Entities</w:t>
            </w:r>
          </w:p>
          <w:p w:rsidR="0019273D" w:rsidRPr="003C6E99" w:rsidRDefault="0019273D" w:rsidP="003C6E99">
            <w:pPr>
              <w:spacing w:before="120" w:after="120" w:line="240" w:lineRule="auto"/>
              <w:jc w:val="both"/>
            </w:pPr>
            <w:r w:rsidRPr="003C6E99">
              <w:t>MFMA – MFMA Implementation Priorities</w:t>
            </w:r>
          </w:p>
        </w:tc>
        <w:tc>
          <w:tcPr>
            <w:tcW w:w="1347" w:type="pct"/>
            <w:tcBorders>
              <w:left w:val="nil"/>
            </w:tcBorders>
            <w:shd w:val="clear" w:color="auto" w:fill="auto"/>
          </w:tcPr>
          <w:p w:rsidR="0019273D" w:rsidRPr="003C6E99" w:rsidRDefault="0019273D" w:rsidP="003C6E99">
            <w:pPr>
              <w:spacing w:before="120" w:after="120" w:line="240" w:lineRule="auto"/>
              <w:jc w:val="both"/>
            </w:pPr>
            <w:r w:rsidRPr="003C6E99">
              <w:t>24 days after the end of each quarter</w:t>
            </w:r>
          </w:p>
        </w:tc>
      </w:tr>
      <w:tr w:rsidR="0019273D" w:rsidRPr="003C6E99" w:rsidTr="00C57027">
        <w:tc>
          <w:tcPr>
            <w:tcW w:w="1442" w:type="pct"/>
            <w:shd w:val="clear" w:color="auto" w:fill="D9D9D9" w:themeFill="background1" w:themeFillShade="D9"/>
          </w:tcPr>
          <w:p w:rsidR="0019273D" w:rsidRPr="003C6E99" w:rsidRDefault="0019273D" w:rsidP="003C6E99">
            <w:pPr>
              <w:spacing w:before="120" w:after="120" w:line="240" w:lineRule="auto"/>
              <w:jc w:val="both"/>
              <w:rPr>
                <w:b/>
                <w:bCs/>
              </w:rPr>
            </w:pPr>
            <w:r w:rsidRPr="003C6E99">
              <w:rPr>
                <w:b/>
                <w:bCs/>
              </w:rPr>
              <w:t>Bi-annual Return</w:t>
            </w:r>
          </w:p>
        </w:tc>
        <w:tc>
          <w:tcPr>
            <w:tcW w:w="2212" w:type="pct"/>
            <w:shd w:val="clear" w:color="auto" w:fill="D9D9D9" w:themeFill="background1" w:themeFillShade="D9"/>
          </w:tcPr>
          <w:p w:rsidR="0019273D" w:rsidRPr="003C6E99" w:rsidRDefault="0019273D" w:rsidP="003C6E99">
            <w:pPr>
              <w:spacing w:before="120" w:after="120" w:line="240" w:lineRule="auto"/>
              <w:jc w:val="both"/>
            </w:pPr>
            <w:r w:rsidRPr="003C6E99">
              <w:t>Minimum Competency Levels</w:t>
            </w:r>
          </w:p>
        </w:tc>
        <w:tc>
          <w:tcPr>
            <w:tcW w:w="1347" w:type="pct"/>
            <w:shd w:val="clear" w:color="auto" w:fill="D9D9D9" w:themeFill="background1" w:themeFillShade="D9"/>
          </w:tcPr>
          <w:p w:rsidR="0019273D" w:rsidRPr="003C6E99" w:rsidRDefault="0019273D" w:rsidP="003C6E99">
            <w:pPr>
              <w:spacing w:before="120" w:after="120" w:line="240" w:lineRule="auto"/>
              <w:jc w:val="both"/>
            </w:pPr>
          </w:p>
        </w:tc>
      </w:tr>
      <w:tr w:rsidR="0019273D" w:rsidRPr="003C6E99" w:rsidTr="00C57027">
        <w:tc>
          <w:tcPr>
            <w:tcW w:w="1442" w:type="pct"/>
            <w:tcBorders>
              <w:right w:val="nil"/>
            </w:tcBorders>
            <w:shd w:val="clear" w:color="auto" w:fill="auto"/>
          </w:tcPr>
          <w:p w:rsidR="0019273D" w:rsidRPr="003C6E99" w:rsidRDefault="0019273D" w:rsidP="003C6E99">
            <w:pPr>
              <w:spacing w:before="120" w:after="120" w:line="240" w:lineRule="auto"/>
              <w:jc w:val="both"/>
              <w:rPr>
                <w:b/>
                <w:bCs/>
              </w:rPr>
            </w:pPr>
          </w:p>
        </w:tc>
        <w:tc>
          <w:tcPr>
            <w:tcW w:w="2212" w:type="pct"/>
            <w:tcBorders>
              <w:left w:val="nil"/>
              <w:right w:val="nil"/>
            </w:tcBorders>
            <w:shd w:val="clear" w:color="auto" w:fill="auto"/>
          </w:tcPr>
          <w:p w:rsidR="0019273D" w:rsidRPr="003C6E99" w:rsidRDefault="0019273D" w:rsidP="003C6E99">
            <w:pPr>
              <w:spacing w:before="120" w:after="120" w:line="240" w:lineRule="auto"/>
              <w:jc w:val="both"/>
            </w:pPr>
          </w:p>
        </w:tc>
        <w:tc>
          <w:tcPr>
            <w:tcW w:w="1347" w:type="pct"/>
            <w:tcBorders>
              <w:left w:val="nil"/>
            </w:tcBorders>
            <w:shd w:val="clear" w:color="auto" w:fill="auto"/>
          </w:tcPr>
          <w:p w:rsidR="0019273D" w:rsidRPr="003C6E99" w:rsidRDefault="0019273D" w:rsidP="003C6E99">
            <w:pPr>
              <w:spacing w:before="120" w:after="120" w:line="240" w:lineRule="auto"/>
              <w:jc w:val="both"/>
            </w:pPr>
          </w:p>
        </w:tc>
      </w:tr>
      <w:tr w:rsidR="0019273D" w:rsidRPr="003C6E99" w:rsidTr="00C57027">
        <w:tc>
          <w:tcPr>
            <w:tcW w:w="1442" w:type="pct"/>
            <w:shd w:val="clear" w:color="auto" w:fill="D9D9D9" w:themeFill="background1" w:themeFillShade="D9"/>
          </w:tcPr>
          <w:p w:rsidR="0019273D" w:rsidRPr="003C6E99" w:rsidRDefault="0019273D" w:rsidP="003C6E99">
            <w:pPr>
              <w:spacing w:before="120" w:after="120" w:line="240" w:lineRule="auto"/>
              <w:jc w:val="both"/>
              <w:rPr>
                <w:b/>
                <w:bCs/>
              </w:rPr>
            </w:pPr>
            <w:r w:rsidRPr="003C6E99">
              <w:rPr>
                <w:b/>
                <w:bCs/>
              </w:rPr>
              <w:t>Reporting on Pre-</w:t>
            </w:r>
            <w:r w:rsidR="00A843CC" w:rsidRPr="003C6E99">
              <w:rPr>
                <w:b/>
                <w:bCs/>
              </w:rPr>
              <w:t>Audited</w:t>
            </w:r>
            <w:r w:rsidRPr="003C6E99">
              <w:rPr>
                <w:b/>
                <w:bCs/>
              </w:rPr>
              <w:t xml:space="preserve"> Figures</w:t>
            </w:r>
          </w:p>
        </w:tc>
        <w:tc>
          <w:tcPr>
            <w:tcW w:w="2212" w:type="pct"/>
            <w:shd w:val="clear" w:color="auto" w:fill="D9D9D9" w:themeFill="background1" w:themeFillShade="D9"/>
          </w:tcPr>
          <w:p w:rsidR="0019273D" w:rsidRPr="003C6E99" w:rsidRDefault="0019273D" w:rsidP="003C6E99">
            <w:pPr>
              <w:spacing w:before="120" w:after="120" w:line="240" w:lineRule="auto"/>
              <w:jc w:val="both"/>
            </w:pPr>
            <w:r w:rsidRPr="003C6E99">
              <w:t xml:space="preserve">OSAA – Statement of Financial Performance </w:t>
            </w:r>
          </w:p>
          <w:p w:rsidR="0019273D" w:rsidRPr="003C6E99" w:rsidRDefault="0019273D" w:rsidP="003C6E99">
            <w:pPr>
              <w:spacing w:before="120" w:after="120" w:line="240" w:lineRule="auto"/>
              <w:jc w:val="both"/>
            </w:pPr>
            <w:r w:rsidRPr="003C6E99">
              <w:t xml:space="preserve">CAAA – Capital Acquisition </w:t>
            </w:r>
          </w:p>
          <w:p w:rsidR="0019273D" w:rsidRPr="003C6E99" w:rsidRDefault="0019273D" w:rsidP="003C6E99">
            <w:pPr>
              <w:spacing w:before="120" w:after="120" w:line="240" w:lineRule="auto"/>
              <w:jc w:val="both"/>
            </w:pPr>
            <w:r w:rsidRPr="003C6E99">
              <w:t>CFAA – Cash Flow Audited</w:t>
            </w:r>
          </w:p>
          <w:p w:rsidR="0019273D" w:rsidRPr="003C6E99" w:rsidRDefault="0019273D" w:rsidP="003C6E99">
            <w:pPr>
              <w:spacing w:before="120" w:after="120" w:line="240" w:lineRule="auto"/>
              <w:jc w:val="both"/>
            </w:pPr>
            <w:r w:rsidRPr="003C6E99">
              <w:t>BSA – Balance Sheet Audited</w:t>
            </w:r>
          </w:p>
          <w:p w:rsidR="0019273D" w:rsidRPr="003C6E99" w:rsidRDefault="0019273D" w:rsidP="003C6E99">
            <w:pPr>
              <w:spacing w:before="120" w:after="120" w:line="240" w:lineRule="auto"/>
              <w:jc w:val="both"/>
            </w:pPr>
            <w:r w:rsidRPr="003C6E99">
              <w:t>ACA – Aging Creditor Figures</w:t>
            </w:r>
          </w:p>
          <w:p w:rsidR="0019273D" w:rsidRPr="003C6E99" w:rsidRDefault="0019273D" w:rsidP="003C6E99">
            <w:pPr>
              <w:spacing w:before="120" w:after="120" w:line="240" w:lineRule="auto"/>
              <w:jc w:val="both"/>
            </w:pPr>
            <w:r w:rsidRPr="003C6E99">
              <w:t>ADA – Aging Debtor Figures</w:t>
            </w:r>
          </w:p>
          <w:p w:rsidR="0019273D" w:rsidRPr="003C6E99" w:rsidRDefault="454AB31B" w:rsidP="003C6E99">
            <w:pPr>
              <w:spacing w:before="120" w:after="120" w:line="240" w:lineRule="auto"/>
              <w:jc w:val="both"/>
            </w:pPr>
            <w:r w:rsidRPr="003C6E99">
              <w:t>AMA - Asset Management Audited</w:t>
            </w:r>
          </w:p>
        </w:tc>
        <w:tc>
          <w:tcPr>
            <w:tcW w:w="1347" w:type="pct"/>
            <w:shd w:val="clear" w:color="auto" w:fill="D9D9D9" w:themeFill="background1" w:themeFillShade="D9"/>
          </w:tcPr>
          <w:p w:rsidR="0019273D" w:rsidRPr="003C6E99" w:rsidRDefault="0019273D" w:rsidP="003C6E99">
            <w:pPr>
              <w:spacing w:before="120" w:after="120" w:line="240" w:lineRule="auto"/>
              <w:jc w:val="both"/>
            </w:pPr>
            <w:r w:rsidRPr="003C6E99">
              <w:t>31 August</w:t>
            </w:r>
            <w:r w:rsidR="004B5552" w:rsidRPr="003C6E99">
              <w:t xml:space="preserve"> (period 13)</w:t>
            </w:r>
          </w:p>
        </w:tc>
      </w:tr>
      <w:tr w:rsidR="0019273D" w:rsidRPr="003C6E99" w:rsidTr="003C6E99">
        <w:tc>
          <w:tcPr>
            <w:tcW w:w="1442" w:type="pct"/>
            <w:tcBorders>
              <w:right w:val="nil"/>
            </w:tcBorders>
            <w:shd w:val="clear" w:color="auto" w:fill="auto"/>
          </w:tcPr>
          <w:p w:rsidR="0019273D" w:rsidRPr="003C6E99" w:rsidRDefault="0019273D" w:rsidP="003C6E99">
            <w:pPr>
              <w:spacing w:before="120" w:after="120" w:line="240" w:lineRule="auto"/>
              <w:jc w:val="both"/>
              <w:rPr>
                <w:b/>
                <w:bCs/>
              </w:rPr>
            </w:pPr>
            <w:r w:rsidRPr="003C6E99">
              <w:rPr>
                <w:b/>
                <w:bCs/>
              </w:rPr>
              <w:t>Reporting on Audited Figures</w:t>
            </w:r>
          </w:p>
        </w:tc>
        <w:tc>
          <w:tcPr>
            <w:tcW w:w="2212" w:type="pct"/>
            <w:tcBorders>
              <w:left w:val="nil"/>
              <w:right w:val="nil"/>
            </w:tcBorders>
            <w:shd w:val="clear" w:color="auto" w:fill="auto"/>
          </w:tcPr>
          <w:p w:rsidR="0019273D" w:rsidRPr="003C6E99" w:rsidRDefault="0019273D" w:rsidP="003C6E99">
            <w:pPr>
              <w:spacing w:before="120" w:after="120" w:line="240" w:lineRule="auto"/>
              <w:jc w:val="both"/>
            </w:pPr>
            <w:r w:rsidRPr="003C6E99">
              <w:t xml:space="preserve">OSAA – Statement of Financial Performance </w:t>
            </w:r>
          </w:p>
          <w:p w:rsidR="0019273D" w:rsidRPr="003C6E99" w:rsidRDefault="0019273D" w:rsidP="003C6E99">
            <w:pPr>
              <w:spacing w:before="120" w:after="120" w:line="240" w:lineRule="auto"/>
              <w:jc w:val="both"/>
            </w:pPr>
            <w:r w:rsidRPr="003C6E99">
              <w:t xml:space="preserve">CAAA – Capital Acquisition </w:t>
            </w:r>
          </w:p>
          <w:p w:rsidR="0019273D" w:rsidRPr="003C6E99" w:rsidRDefault="0019273D" w:rsidP="003C6E99">
            <w:pPr>
              <w:spacing w:before="120" w:after="120" w:line="240" w:lineRule="auto"/>
              <w:jc w:val="both"/>
            </w:pPr>
            <w:r w:rsidRPr="003C6E99">
              <w:t>CFAA – Cash Flow Audited</w:t>
            </w:r>
          </w:p>
          <w:p w:rsidR="0019273D" w:rsidRPr="003C6E99" w:rsidRDefault="0019273D" w:rsidP="003C6E99">
            <w:pPr>
              <w:spacing w:before="120" w:after="120" w:line="240" w:lineRule="auto"/>
              <w:jc w:val="both"/>
            </w:pPr>
            <w:r w:rsidRPr="003C6E99">
              <w:t>BSA – Balance Sheet Audited</w:t>
            </w:r>
          </w:p>
          <w:p w:rsidR="0019273D" w:rsidRPr="003C6E99" w:rsidRDefault="0019273D" w:rsidP="003C6E99">
            <w:pPr>
              <w:spacing w:before="120" w:after="120" w:line="240" w:lineRule="auto"/>
              <w:jc w:val="both"/>
            </w:pPr>
            <w:r w:rsidRPr="003C6E99">
              <w:t>ACA – Aging Creditor Figures</w:t>
            </w:r>
          </w:p>
          <w:p w:rsidR="0019273D" w:rsidRPr="003C6E99" w:rsidRDefault="0019273D" w:rsidP="003C6E99">
            <w:pPr>
              <w:spacing w:before="120" w:after="120" w:line="240" w:lineRule="auto"/>
              <w:jc w:val="both"/>
            </w:pPr>
            <w:r w:rsidRPr="003C6E99">
              <w:t>ADA – Aging Debtor Figures</w:t>
            </w:r>
          </w:p>
          <w:p w:rsidR="0019273D" w:rsidRPr="003C6E99" w:rsidRDefault="454AB31B" w:rsidP="003C6E99">
            <w:pPr>
              <w:spacing w:before="120" w:after="120" w:line="240" w:lineRule="auto"/>
              <w:jc w:val="both"/>
            </w:pPr>
            <w:r w:rsidRPr="003C6E99">
              <w:t>AMA - Asset Management Audited</w:t>
            </w:r>
          </w:p>
        </w:tc>
        <w:tc>
          <w:tcPr>
            <w:tcW w:w="1347" w:type="pct"/>
            <w:tcBorders>
              <w:left w:val="nil"/>
            </w:tcBorders>
            <w:shd w:val="clear" w:color="auto" w:fill="auto"/>
          </w:tcPr>
          <w:p w:rsidR="0019273D" w:rsidRPr="003C6E99" w:rsidRDefault="0019273D" w:rsidP="003C6E99">
            <w:pPr>
              <w:spacing w:before="120" w:after="120" w:line="240" w:lineRule="auto"/>
              <w:jc w:val="both"/>
            </w:pPr>
            <w:r w:rsidRPr="003C6E99">
              <w:t>From 1 December onwards</w:t>
            </w:r>
            <w:r w:rsidR="004B5552" w:rsidRPr="003C6E99">
              <w:t xml:space="preserve"> (Period 14)</w:t>
            </w:r>
          </w:p>
        </w:tc>
      </w:tr>
      <w:tr w:rsidR="004B5552" w:rsidRPr="003C6E99" w:rsidTr="003C6E99">
        <w:tc>
          <w:tcPr>
            <w:tcW w:w="1442" w:type="pct"/>
            <w:shd w:val="clear" w:color="auto" w:fill="D3DFEE"/>
          </w:tcPr>
          <w:p w:rsidR="004B5552" w:rsidRPr="003C6E99" w:rsidRDefault="004B5552" w:rsidP="003C6E99">
            <w:pPr>
              <w:spacing w:before="120" w:after="120" w:line="240" w:lineRule="auto"/>
              <w:jc w:val="both"/>
              <w:rPr>
                <w:b/>
                <w:bCs/>
              </w:rPr>
            </w:pPr>
            <w:r w:rsidRPr="003C6E99">
              <w:rPr>
                <w:b/>
                <w:bCs/>
              </w:rPr>
              <w:t>Reporting on Restated audited figures</w:t>
            </w:r>
          </w:p>
        </w:tc>
        <w:tc>
          <w:tcPr>
            <w:tcW w:w="2212" w:type="pct"/>
            <w:shd w:val="clear" w:color="auto" w:fill="D3DFEE"/>
          </w:tcPr>
          <w:p w:rsidR="004B5552" w:rsidRPr="003C6E99" w:rsidRDefault="004B5552" w:rsidP="003C6E99">
            <w:pPr>
              <w:spacing w:before="120" w:after="120" w:line="240" w:lineRule="auto"/>
              <w:jc w:val="both"/>
            </w:pPr>
            <w:r w:rsidRPr="003C6E99">
              <w:t xml:space="preserve">OSAA – Statement of Financial Performance </w:t>
            </w:r>
          </w:p>
          <w:p w:rsidR="004B5552" w:rsidRPr="003C6E99" w:rsidRDefault="004B5552" w:rsidP="003C6E99">
            <w:pPr>
              <w:spacing w:before="120" w:after="120" w:line="240" w:lineRule="auto"/>
              <w:jc w:val="both"/>
            </w:pPr>
            <w:r w:rsidRPr="003C6E99">
              <w:t xml:space="preserve">CAAA – Capital Acquisition </w:t>
            </w:r>
          </w:p>
          <w:p w:rsidR="004B5552" w:rsidRPr="003C6E99" w:rsidRDefault="004B5552" w:rsidP="003C6E99">
            <w:pPr>
              <w:spacing w:before="120" w:after="120" w:line="240" w:lineRule="auto"/>
              <w:jc w:val="both"/>
            </w:pPr>
            <w:r w:rsidRPr="003C6E99">
              <w:t>CFAA – Cash Flow Audited</w:t>
            </w:r>
          </w:p>
          <w:p w:rsidR="004B5552" w:rsidRPr="003C6E99" w:rsidRDefault="004B5552" w:rsidP="003C6E99">
            <w:pPr>
              <w:spacing w:before="120" w:after="120" w:line="240" w:lineRule="auto"/>
              <w:jc w:val="both"/>
            </w:pPr>
            <w:r w:rsidRPr="003C6E99">
              <w:t>BSA – Balance Sheet Audited</w:t>
            </w:r>
          </w:p>
          <w:p w:rsidR="004B5552" w:rsidRPr="003C6E99" w:rsidRDefault="004B5552" w:rsidP="003C6E99">
            <w:pPr>
              <w:spacing w:before="120" w:after="120" w:line="240" w:lineRule="auto"/>
              <w:jc w:val="both"/>
            </w:pPr>
            <w:r w:rsidRPr="003C6E99">
              <w:t>ACA – Aging Creditor Figures</w:t>
            </w:r>
          </w:p>
          <w:p w:rsidR="004B5552" w:rsidRPr="003C6E99" w:rsidRDefault="004B5552" w:rsidP="003C6E99">
            <w:pPr>
              <w:spacing w:before="120" w:after="120" w:line="240" w:lineRule="auto"/>
              <w:jc w:val="both"/>
            </w:pPr>
            <w:r w:rsidRPr="003C6E99">
              <w:t>ADA – Aging Debtor Figures</w:t>
            </w:r>
            <w:r w:rsidR="454AB31B" w:rsidRPr="003C6E99">
              <w:t xml:space="preserve"> </w:t>
            </w:r>
          </w:p>
          <w:p w:rsidR="004B5552" w:rsidRPr="003C6E99" w:rsidRDefault="454AB31B" w:rsidP="003C6E99">
            <w:pPr>
              <w:spacing w:before="120" w:after="120" w:line="240" w:lineRule="auto"/>
              <w:jc w:val="both"/>
            </w:pPr>
            <w:r w:rsidRPr="003C6E99">
              <w:t>AMA - Asset Management Audited</w:t>
            </w:r>
          </w:p>
        </w:tc>
        <w:tc>
          <w:tcPr>
            <w:tcW w:w="1347" w:type="pct"/>
            <w:shd w:val="clear" w:color="auto" w:fill="D3DFEE"/>
          </w:tcPr>
          <w:p w:rsidR="004B5552" w:rsidRPr="003C6E99" w:rsidRDefault="454AB31B" w:rsidP="003C6E99">
            <w:pPr>
              <w:spacing w:before="120" w:after="120" w:line="240" w:lineRule="auto"/>
              <w:jc w:val="both"/>
            </w:pPr>
            <w:r w:rsidRPr="003C6E99">
              <w:t xml:space="preserve">Restated figures during preparation of next </w:t>
            </w:r>
            <w:r w:rsidR="00EA278A" w:rsidRPr="003C6E99">
              <w:t>year’s AFS</w:t>
            </w:r>
            <w:r w:rsidRPr="003C6E99">
              <w:t xml:space="preserve"> (Period 15)</w:t>
            </w:r>
          </w:p>
        </w:tc>
      </w:tr>
    </w:tbl>
    <w:p w:rsidR="00BB34AA" w:rsidRPr="00BB650D" w:rsidRDefault="00BB34AA" w:rsidP="003C6E99">
      <w:pPr>
        <w:jc w:val="both"/>
      </w:pPr>
    </w:p>
    <w:sectPr w:rsidR="00BB34AA" w:rsidRPr="00BB650D" w:rsidSect="0091230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C13FB" w:rsidRDefault="00AC13FB" w:rsidP="00EE4567">
      <w:pPr>
        <w:spacing w:after="0" w:line="240" w:lineRule="auto"/>
      </w:pPr>
      <w:r>
        <w:separator/>
      </w:r>
    </w:p>
  </w:endnote>
  <w:endnote w:type="continuationSeparator" w:id="0">
    <w:p w:rsidR="00AC13FB" w:rsidRDefault="00AC13FB" w:rsidP="00EE4567">
      <w:pPr>
        <w:spacing w:after="0" w:line="240" w:lineRule="auto"/>
      </w:pPr>
      <w:r>
        <w:continuationSeparator/>
      </w:r>
    </w:p>
  </w:endnote>
  <w:endnote w:type="continuationNotice" w:id="1">
    <w:p w:rsidR="00AC13FB" w:rsidRDefault="00AC1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Arial">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18" w:space="0" w:color="BF8F00"/>
      </w:tblBorders>
      <w:tblLayout w:type="fixed"/>
      <w:tblLook w:val="0000" w:firstRow="0" w:lastRow="0" w:firstColumn="0" w:lastColumn="0" w:noHBand="0" w:noVBand="0"/>
    </w:tblPr>
    <w:tblGrid>
      <w:gridCol w:w="7128"/>
      <w:gridCol w:w="2159"/>
    </w:tblGrid>
    <w:tr w:rsidR="006050CE" w:rsidTr="002338D7">
      <w:tc>
        <w:tcPr>
          <w:tcW w:w="7128" w:type="dxa"/>
        </w:tcPr>
        <w:p w:rsidR="006050CE" w:rsidRPr="000733DA" w:rsidRDefault="006050CE" w:rsidP="006050CE">
          <w:pPr>
            <w:ind w:right="58"/>
            <w:rPr>
              <w:b/>
              <w:i/>
              <w:sz w:val="18"/>
            </w:rPr>
          </w:pPr>
          <w:r>
            <w:rPr>
              <w:b/>
              <w:i/>
              <w:sz w:val="18"/>
            </w:rPr>
            <w:t>November 2016</w:t>
          </w:r>
        </w:p>
      </w:tc>
      <w:tc>
        <w:tcPr>
          <w:tcW w:w="2159" w:type="dxa"/>
        </w:tcPr>
        <w:p w:rsidR="006050CE" w:rsidRDefault="006050CE" w:rsidP="006050CE">
          <w:pPr>
            <w:spacing w:before="60" w:after="60"/>
            <w:ind w:left="57" w:right="57"/>
            <w:jc w:val="right"/>
            <w:rPr>
              <w:b/>
              <w:i/>
              <w:sz w:val="18"/>
            </w:rPr>
          </w:pPr>
          <w:r w:rsidRPr="000733DA">
            <w:rPr>
              <w:b/>
              <w:i/>
              <w:sz w:val="18"/>
            </w:rPr>
            <w:t xml:space="preserve">Page </w:t>
          </w:r>
          <w:r w:rsidRPr="000733DA">
            <w:rPr>
              <w:b/>
              <w:i/>
              <w:sz w:val="18"/>
            </w:rPr>
            <w:fldChar w:fldCharType="begin"/>
          </w:r>
          <w:r w:rsidRPr="000733DA">
            <w:rPr>
              <w:b/>
              <w:i/>
              <w:sz w:val="18"/>
            </w:rPr>
            <w:instrText xml:space="preserve"> PAGE </w:instrText>
          </w:r>
          <w:r w:rsidRPr="000733DA">
            <w:rPr>
              <w:b/>
              <w:i/>
              <w:sz w:val="18"/>
            </w:rPr>
            <w:fldChar w:fldCharType="separate"/>
          </w:r>
          <w:r>
            <w:rPr>
              <w:b/>
              <w:i/>
              <w:noProof/>
              <w:sz w:val="18"/>
            </w:rPr>
            <w:t>4</w:t>
          </w:r>
          <w:r w:rsidRPr="000733DA">
            <w:rPr>
              <w:b/>
              <w:i/>
              <w:sz w:val="18"/>
            </w:rPr>
            <w:fldChar w:fldCharType="end"/>
          </w:r>
          <w:r w:rsidRPr="000733DA">
            <w:rPr>
              <w:b/>
              <w:i/>
              <w:sz w:val="18"/>
            </w:rPr>
            <w:t xml:space="preserve"> of </w:t>
          </w:r>
          <w:r w:rsidRPr="000733DA">
            <w:rPr>
              <w:b/>
              <w:i/>
              <w:sz w:val="18"/>
            </w:rPr>
            <w:fldChar w:fldCharType="begin"/>
          </w:r>
          <w:r w:rsidRPr="000733DA">
            <w:rPr>
              <w:b/>
              <w:i/>
              <w:sz w:val="18"/>
            </w:rPr>
            <w:instrText xml:space="preserve"> NUMPAGES </w:instrText>
          </w:r>
          <w:r w:rsidRPr="000733DA">
            <w:rPr>
              <w:b/>
              <w:i/>
              <w:sz w:val="18"/>
            </w:rPr>
            <w:fldChar w:fldCharType="separate"/>
          </w:r>
          <w:r>
            <w:rPr>
              <w:b/>
              <w:i/>
              <w:noProof/>
              <w:sz w:val="18"/>
            </w:rPr>
            <w:t>12</w:t>
          </w:r>
          <w:r w:rsidRPr="000733DA">
            <w:rPr>
              <w:b/>
              <w:i/>
              <w:sz w:val="18"/>
            </w:rPr>
            <w:fldChar w:fldCharType="end"/>
          </w:r>
        </w:p>
      </w:tc>
    </w:tr>
  </w:tbl>
  <w:p w:rsidR="00E74C02" w:rsidRDefault="00E74C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C13FB" w:rsidRDefault="00AC13FB" w:rsidP="00EE4567">
      <w:pPr>
        <w:spacing w:after="0" w:line="240" w:lineRule="auto"/>
      </w:pPr>
      <w:r>
        <w:separator/>
      </w:r>
    </w:p>
  </w:footnote>
  <w:footnote w:type="continuationSeparator" w:id="0">
    <w:p w:rsidR="00AC13FB" w:rsidRDefault="00AC13FB" w:rsidP="00EE4567">
      <w:pPr>
        <w:spacing w:after="0" w:line="240" w:lineRule="auto"/>
      </w:pPr>
      <w:r>
        <w:continuationSeparator/>
      </w:r>
    </w:p>
  </w:footnote>
  <w:footnote w:type="continuationNotice" w:id="1">
    <w:p w:rsidR="00AC13FB" w:rsidRDefault="00AC13FB">
      <w:pPr>
        <w:spacing w:after="0" w:line="240" w:lineRule="auto"/>
      </w:pPr>
    </w:p>
  </w:footnote>
  <w:footnote w:id="2">
    <w:p w:rsidR="00E74C02" w:rsidRDefault="00E74C02">
      <w:pPr>
        <w:pStyle w:val="FootnoteText"/>
      </w:pPr>
      <w:r>
        <w:rPr>
          <w:rStyle w:val="FootnoteReference"/>
        </w:rPr>
        <w:footnoteRef/>
      </w:r>
      <w:r>
        <w:t xml:space="preserve"> Document referred to as on the OAG web on 20 May 2015.</w:t>
      </w:r>
    </w:p>
  </w:footnote>
  <w:footnote w:id="3">
    <w:p w:rsidR="00E74C02" w:rsidRDefault="00E74C02">
      <w:pPr>
        <w:pStyle w:val="FootnoteText"/>
      </w:pPr>
      <w:r>
        <w:rPr>
          <w:rStyle w:val="FootnoteReference"/>
        </w:rPr>
        <w:footnoteRef/>
      </w:r>
      <w:r>
        <w:t xml:space="preserve"> Not sure what the reporting requirements of the impact on mSCOA would be.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4C02" w:rsidRPr="00C57027" w:rsidRDefault="00C57027" w:rsidP="00C57027">
    <w:pPr>
      <w:pBdr>
        <w:bottom w:val="single" w:sz="18" w:space="1" w:color="BF8F00"/>
      </w:pBdr>
      <w:tabs>
        <w:tab w:val="left" w:pos="1500"/>
        <w:tab w:val="center" w:pos="4484"/>
      </w:tabs>
      <w:spacing w:before="60" w:after="60"/>
      <w:ind w:right="57"/>
      <w:rPr>
        <w:b/>
        <w:i/>
        <w:sz w:val="18"/>
      </w:rPr>
    </w:pPr>
    <w:r>
      <w:rPr>
        <w:b/>
        <w:i/>
        <w:sz w:val="18"/>
      </w:rPr>
      <w:tab/>
    </w:r>
    <w:r>
      <w:rPr>
        <w:b/>
        <w:i/>
        <w:sz w:val="18"/>
      </w:rPr>
      <w:tab/>
    </w:r>
    <w:proofErr w:type="spellStart"/>
    <w:proofErr w:type="gramStart"/>
    <w:r>
      <w:rPr>
        <w:b/>
        <w:i/>
        <w:sz w:val="18"/>
      </w:rPr>
      <w:t>mSCOA</w:t>
    </w:r>
    <w:proofErr w:type="spellEnd"/>
    <w:proofErr w:type="gramEnd"/>
    <w:r>
      <w:rPr>
        <w:b/>
        <w:i/>
        <w:sz w:val="18"/>
      </w:rPr>
      <w:t xml:space="preserve"> Draft Position Paper: </w:t>
    </w:r>
    <w:r>
      <w:rPr>
        <w:b/>
        <w:i/>
        <w:sz w:val="18"/>
      </w:rPr>
      <w:t>Reporting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000" w:firstRow="0" w:lastRow="0" w:firstColumn="0" w:lastColumn="0" w:noHBand="0" w:noVBand="0"/>
    </w:tblPr>
    <w:tblGrid>
      <w:gridCol w:w="2023"/>
      <w:gridCol w:w="7003"/>
    </w:tblGrid>
    <w:tr w:rsidR="00C57027" w:rsidTr="002338D7">
      <w:trPr>
        <w:cantSplit/>
      </w:trPr>
      <w:tc>
        <w:tcPr>
          <w:tcW w:w="2088" w:type="dxa"/>
          <w:vMerge w:val="restart"/>
        </w:tcPr>
        <w:p w:rsidR="00C57027" w:rsidRDefault="00C57027" w:rsidP="00C57027">
          <w:pPr>
            <w:pStyle w:val="Header"/>
          </w:pPr>
          <w:r>
            <w:rPr>
              <w:noProof/>
            </w:rPr>
            <w:drawing>
              <wp:anchor distT="0" distB="0" distL="114300" distR="114300" simplePos="0" relativeHeight="251659264" behindDoc="0" locked="0" layoutInCell="1" allowOverlap="1" wp14:anchorId="3B70E3BD" wp14:editId="74DD9137">
                <wp:simplePos x="0" y="0"/>
                <wp:positionH relativeFrom="column">
                  <wp:posOffset>0</wp:posOffset>
                </wp:positionH>
                <wp:positionV relativeFrom="page">
                  <wp:posOffset>-103505</wp:posOffset>
                </wp:positionV>
                <wp:extent cx="1192530" cy="1332230"/>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2530" cy="13322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199" w:type="dxa"/>
        </w:tcPr>
        <w:p w:rsidR="00C57027" w:rsidRDefault="00C57027" w:rsidP="00C57027">
          <w:pPr>
            <w:pStyle w:val="Header"/>
          </w:pPr>
        </w:p>
      </w:tc>
    </w:tr>
    <w:tr w:rsidR="00C57027" w:rsidTr="002338D7">
      <w:trPr>
        <w:cantSplit/>
      </w:trPr>
      <w:tc>
        <w:tcPr>
          <w:tcW w:w="2088" w:type="dxa"/>
          <w:vMerge/>
        </w:tcPr>
        <w:p w:rsidR="00C57027" w:rsidRDefault="00C57027" w:rsidP="00C57027">
          <w:pPr>
            <w:pStyle w:val="Header"/>
          </w:pPr>
        </w:p>
      </w:tc>
      <w:tc>
        <w:tcPr>
          <w:tcW w:w="7199" w:type="dxa"/>
          <w:tcBorders>
            <w:bottom w:val="threeDEmboss" w:sz="12" w:space="0" w:color="FFFFFF"/>
          </w:tcBorders>
          <w:shd w:val="clear" w:color="auto" w:fill="996600"/>
        </w:tcPr>
        <w:p w:rsidR="00C57027" w:rsidRDefault="00C57027" w:rsidP="00C57027">
          <w:pPr>
            <w:pStyle w:val="Heading3"/>
            <w:spacing w:before="60" w:after="60"/>
            <w:ind w:right="57"/>
            <w:rPr>
              <w:smallCaps/>
              <w:color w:val="FFFFFF"/>
              <w:spacing w:val="40"/>
            </w:rPr>
          </w:pPr>
          <w:r>
            <w:rPr>
              <w:smallCaps/>
              <w:color w:val="FFFFFF"/>
              <w:spacing w:val="40"/>
            </w:rPr>
            <w:t>National Treasury</w:t>
          </w:r>
        </w:p>
      </w:tc>
    </w:tr>
    <w:tr w:rsidR="00C57027" w:rsidRPr="00C10227" w:rsidTr="002338D7">
      <w:trPr>
        <w:cantSplit/>
      </w:trPr>
      <w:tc>
        <w:tcPr>
          <w:tcW w:w="2088" w:type="dxa"/>
          <w:vMerge/>
        </w:tcPr>
        <w:p w:rsidR="00C57027" w:rsidRDefault="00C57027" w:rsidP="00C57027">
          <w:pPr>
            <w:pStyle w:val="Header"/>
          </w:pPr>
        </w:p>
      </w:tc>
      <w:tc>
        <w:tcPr>
          <w:tcW w:w="7199" w:type="dxa"/>
          <w:tcBorders>
            <w:top w:val="threeDEmboss" w:sz="12" w:space="0" w:color="FFFFFF"/>
          </w:tcBorders>
          <w:shd w:val="clear" w:color="auto" w:fill="CC9900"/>
          <w:vAlign w:val="center"/>
        </w:tcPr>
        <w:p w:rsidR="00C57027" w:rsidRPr="00D80CED" w:rsidRDefault="00C57027" w:rsidP="00C57027">
          <w:pPr>
            <w:spacing w:before="60"/>
            <w:ind w:left="58" w:right="58"/>
            <w:rPr>
              <w:b/>
              <w:bCs/>
              <w:sz w:val="28"/>
            </w:rPr>
          </w:pPr>
          <w:proofErr w:type="spellStart"/>
          <w:r w:rsidRPr="00D80CED">
            <w:rPr>
              <w:b/>
              <w:bCs/>
              <w:sz w:val="28"/>
            </w:rPr>
            <w:t>mSCOA</w:t>
          </w:r>
          <w:proofErr w:type="spellEnd"/>
          <w:r w:rsidRPr="00D80CED">
            <w:rPr>
              <w:b/>
              <w:bCs/>
              <w:sz w:val="28"/>
            </w:rPr>
            <w:t xml:space="preserve"> </w:t>
          </w:r>
          <w:r>
            <w:rPr>
              <w:b/>
              <w:bCs/>
              <w:sz w:val="28"/>
            </w:rPr>
            <w:t xml:space="preserve">Draft </w:t>
          </w:r>
          <w:r w:rsidRPr="00D80CED">
            <w:rPr>
              <w:b/>
              <w:bCs/>
              <w:sz w:val="28"/>
            </w:rPr>
            <w:t xml:space="preserve">Position Paper: </w:t>
          </w:r>
          <w:r>
            <w:rPr>
              <w:b/>
              <w:bCs/>
              <w:sz w:val="28"/>
            </w:rPr>
            <w:t>Reporting</w:t>
          </w:r>
        </w:p>
      </w:tc>
    </w:tr>
    <w:tr w:rsidR="00C57027" w:rsidTr="002338D7">
      <w:trPr>
        <w:cantSplit/>
      </w:trPr>
      <w:tc>
        <w:tcPr>
          <w:tcW w:w="2088" w:type="dxa"/>
          <w:vMerge/>
        </w:tcPr>
        <w:p w:rsidR="00C57027" w:rsidRDefault="00C57027" w:rsidP="00C57027">
          <w:pPr>
            <w:pStyle w:val="Header"/>
          </w:pPr>
        </w:p>
      </w:tc>
      <w:tc>
        <w:tcPr>
          <w:tcW w:w="7199" w:type="dxa"/>
        </w:tcPr>
        <w:p w:rsidR="00C57027" w:rsidRDefault="00C57027" w:rsidP="00C57027">
          <w:pPr>
            <w:pStyle w:val="Heading1"/>
          </w:pPr>
        </w:p>
      </w:tc>
    </w:tr>
  </w:tbl>
  <w:p w:rsidR="00E74C02" w:rsidRDefault="00E74C0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1A0BA4"/>
    <w:multiLevelType w:val="hybridMultilevel"/>
    <w:tmpl w:val="670C9BBA"/>
    <w:lvl w:ilvl="0" w:tplc="1C09000B">
      <w:start w:val="1"/>
      <w:numFmt w:val="bullet"/>
      <w:lvlText w:val=""/>
      <w:lvlJc w:val="left"/>
      <w:pPr>
        <w:ind w:left="1571" w:hanging="360"/>
      </w:pPr>
      <w:rPr>
        <w:rFonts w:ascii="Wingdings" w:hAnsi="Wingdings"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 w15:restartNumberingAfterBreak="0">
    <w:nsid w:val="0D5E0CBA"/>
    <w:multiLevelType w:val="hybridMultilevel"/>
    <w:tmpl w:val="AF72426A"/>
    <w:lvl w:ilvl="0" w:tplc="1C090017">
      <w:start w:val="1"/>
      <w:numFmt w:val="lowerLetter"/>
      <w:lvlText w:val="%1)"/>
      <w:lvlJc w:val="left"/>
      <w:pPr>
        <w:ind w:left="1080" w:hanging="360"/>
      </w:p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2" w15:restartNumberingAfterBreak="0">
    <w:nsid w:val="183D1B71"/>
    <w:multiLevelType w:val="hybridMultilevel"/>
    <w:tmpl w:val="07189AC4"/>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1D852C82"/>
    <w:multiLevelType w:val="hybridMultilevel"/>
    <w:tmpl w:val="71042BBC"/>
    <w:lvl w:ilvl="0" w:tplc="1C09000B">
      <w:start w:val="1"/>
      <w:numFmt w:val="bullet"/>
      <w:lvlText w:val=""/>
      <w:lvlJc w:val="left"/>
      <w:pPr>
        <w:ind w:left="1287" w:hanging="360"/>
      </w:pPr>
      <w:rPr>
        <w:rFonts w:ascii="Wingdings" w:hAnsi="Wingdings" w:hint="default"/>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4" w15:restartNumberingAfterBreak="0">
    <w:nsid w:val="1EF837FC"/>
    <w:multiLevelType w:val="hybridMultilevel"/>
    <w:tmpl w:val="E390B890"/>
    <w:lvl w:ilvl="0" w:tplc="1C090001">
      <w:start w:val="1"/>
      <w:numFmt w:val="bullet"/>
      <w:lvlText w:val=""/>
      <w:lvlJc w:val="left"/>
      <w:pPr>
        <w:ind w:left="786" w:hanging="360"/>
      </w:pPr>
      <w:rPr>
        <w:rFonts w:ascii="Symbol" w:hAnsi="Symbol"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5" w15:restartNumberingAfterBreak="0">
    <w:nsid w:val="24841C65"/>
    <w:multiLevelType w:val="hybridMultilevel"/>
    <w:tmpl w:val="14CADF70"/>
    <w:lvl w:ilvl="0" w:tplc="1C09000B">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6" w15:restartNumberingAfterBreak="0">
    <w:nsid w:val="2B9B0DD9"/>
    <w:multiLevelType w:val="hybridMultilevel"/>
    <w:tmpl w:val="C5F4BAA4"/>
    <w:lvl w:ilvl="0" w:tplc="2D768004">
      <w:start w:val="1"/>
      <w:numFmt w:val="decimal"/>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1">
      <w:start w:val="1"/>
      <w:numFmt w:val="bullet"/>
      <w:lvlText w:val=""/>
      <w:lvlJc w:val="left"/>
      <w:pPr>
        <w:ind w:left="1668" w:hanging="360"/>
      </w:pPr>
      <w:rPr>
        <w:rFonts w:ascii="Symbol" w:hAnsi="Symbol" w:hint="default"/>
      </w:r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7" w15:restartNumberingAfterBreak="0">
    <w:nsid w:val="356D42E8"/>
    <w:multiLevelType w:val="hybridMultilevel"/>
    <w:tmpl w:val="19D09ABA"/>
    <w:lvl w:ilvl="0" w:tplc="E210FC5A">
      <w:start w:val="1"/>
      <w:numFmt w:val="decimal"/>
      <w:lvlText w:val="%1."/>
      <w:lvlJc w:val="left"/>
      <w:pPr>
        <w:ind w:left="1212" w:hanging="360"/>
      </w:pPr>
    </w:lvl>
    <w:lvl w:ilvl="1" w:tplc="1C09000B">
      <w:start w:val="1"/>
      <w:numFmt w:val="bullet"/>
      <w:lvlText w:val=""/>
      <w:lvlJc w:val="left"/>
      <w:pPr>
        <w:ind w:left="1080" w:hanging="360"/>
      </w:pPr>
      <w:rPr>
        <w:rFonts w:ascii="Wingdings" w:hAnsi="Wingdings" w:hint="default"/>
      </w:r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36CA2C4E"/>
    <w:multiLevelType w:val="hybridMultilevel"/>
    <w:tmpl w:val="F28EE4BE"/>
    <w:lvl w:ilvl="0" w:tplc="1C090001">
      <w:start w:val="1"/>
      <w:numFmt w:val="bullet"/>
      <w:lvlText w:val=""/>
      <w:lvlJc w:val="left"/>
      <w:pPr>
        <w:ind w:left="1800" w:hanging="360"/>
      </w:pPr>
      <w:rPr>
        <w:rFonts w:ascii="Symbol" w:hAnsi="Symbol" w:hint="default"/>
      </w:rPr>
    </w:lvl>
    <w:lvl w:ilvl="1" w:tplc="1C090003" w:tentative="1">
      <w:start w:val="1"/>
      <w:numFmt w:val="bullet"/>
      <w:lvlText w:val="o"/>
      <w:lvlJc w:val="left"/>
      <w:pPr>
        <w:ind w:left="2520" w:hanging="360"/>
      </w:pPr>
      <w:rPr>
        <w:rFonts w:ascii="Courier New" w:hAnsi="Courier New" w:cs="Courier New" w:hint="default"/>
      </w:rPr>
    </w:lvl>
    <w:lvl w:ilvl="2" w:tplc="1C090005" w:tentative="1">
      <w:start w:val="1"/>
      <w:numFmt w:val="bullet"/>
      <w:lvlText w:val=""/>
      <w:lvlJc w:val="left"/>
      <w:pPr>
        <w:ind w:left="3240" w:hanging="360"/>
      </w:pPr>
      <w:rPr>
        <w:rFonts w:ascii="Wingdings" w:hAnsi="Wingdings" w:hint="default"/>
      </w:rPr>
    </w:lvl>
    <w:lvl w:ilvl="3" w:tplc="1C090001" w:tentative="1">
      <w:start w:val="1"/>
      <w:numFmt w:val="bullet"/>
      <w:lvlText w:val=""/>
      <w:lvlJc w:val="left"/>
      <w:pPr>
        <w:ind w:left="3960" w:hanging="360"/>
      </w:pPr>
      <w:rPr>
        <w:rFonts w:ascii="Symbol" w:hAnsi="Symbol" w:hint="default"/>
      </w:rPr>
    </w:lvl>
    <w:lvl w:ilvl="4" w:tplc="1C090003" w:tentative="1">
      <w:start w:val="1"/>
      <w:numFmt w:val="bullet"/>
      <w:lvlText w:val="o"/>
      <w:lvlJc w:val="left"/>
      <w:pPr>
        <w:ind w:left="4680" w:hanging="360"/>
      </w:pPr>
      <w:rPr>
        <w:rFonts w:ascii="Courier New" w:hAnsi="Courier New" w:cs="Courier New" w:hint="default"/>
      </w:rPr>
    </w:lvl>
    <w:lvl w:ilvl="5" w:tplc="1C090005" w:tentative="1">
      <w:start w:val="1"/>
      <w:numFmt w:val="bullet"/>
      <w:lvlText w:val=""/>
      <w:lvlJc w:val="left"/>
      <w:pPr>
        <w:ind w:left="5400" w:hanging="360"/>
      </w:pPr>
      <w:rPr>
        <w:rFonts w:ascii="Wingdings" w:hAnsi="Wingdings" w:hint="default"/>
      </w:rPr>
    </w:lvl>
    <w:lvl w:ilvl="6" w:tplc="1C090001" w:tentative="1">
      <w:start w:val="1"/>
      <w:numFmt w:val="bullet"/>
      <w:lvlText w:val=""/>
      <w:lvlJc w:val="left"/>
      <w:pPr>
        <w:ind w:left="6120" w:hanging="360"/>
      </w:pPr>
      <w:rPr>
        <w:rFonts w:ascii="Symbol" w:hAnsi="Symbol" w:hint="default"/>
      </w:rPr>
    </w:lvl>
    <w:lvl w:ilvl="7" w:tplc="1C090003" w:tentative="1">
      <w:start w:val="1"/>
      <w:numFmt w:val="bullet"/>
      <w:lvlText w:val="o"/>
      <w:lvlJc w:val="left"/>
      <w:pPr>
        <w:ind w:left="6840" w:hanging="360"/>
      </w:pPr>
      <w:rPr>
        <w:rFonts w:ascii="Courier New" w:hAnsi="Courier New" w:cs="Courier New" w:hint="default"/>
      </w:rPr>
    </w:lvl>
    <w:lvl w:ilvl="8" w:tplc="1C090005" w:tentative="1">
      <w:start w:val="1"/>
      <w:numFmt w:val="bullet"/>
      <w:lvlText w:val=""/>
      <w:lvlJc w:val="left"/>
      <w:pPr>
        <w:ind w:left="7560" w:hanging="360"/>
      </w:pPr>
      <w:rPr>
        <w:rFonts w:ascii="Wingdings" w:hAnsi="Wingdings" w:hint="default"/>
      </w:rPr>
    </w:lvl>
  </w:abstractNum>
  <w:abstractNum w:abstractNumId="9" w15:restartNumberingAfterBreak="0">
    <w:nsid w:val="37156B3A"/>
    <w:multiLevelType w:val="hybridMultilevel"/>
    <w:tmpl w:val="B81C779A"/>
    <w:lvl w:ilvl="0" w:tplc="1C09000B">
      <w:start w:val="1"/>
      <w:numFmt w:val="bullet"/>
      <w:lvlText w:val=""/>
      <w:lvlJc w:val="left"/>
      <w:pPr>
        <w:ind w:left="1746" w:hanging="360"/>
      </w:pPr>
      <w:rPr>
        <w:rFonts w:ascii="Wingdings" w:hAnsi="Wingdings" w:hint="default"/>
      </w:rPr>
    </w:lvl>
    <w:lvl w:ilvl="1" w:tplc="1C090003" w:tentative="1">
      <w:start w:val="1"/>
      <w:numFmt w:val="bullet"/>
      <w:lvlText w:val="o"/>
      <w:lvlJc w:val="left"/>
      <w:pPr>
        <w:ind w:left="2466" w:hanging="360"/>
      </w:pPr>
      <w:rPr>
        <w:rFonts w:ascii="Courier New" w:hAnsi="Courier New" w:cs="Courier New" w:hint="default"/>
      </w:rPr>
    </w:lvl>
    <w:lvl w:ilvl="2" w:tplc="1C090005" w:tentative="1">
      <w:start w:val="1"/>
      <w:numFmt w:val="bullet"/>
      <w:lvlText w:val=""/>
      <w:lvlJc w:val="left"/>
      <w:pPr>
        <w:ind w:left="3186" w:hanging="360"/>
      </w:pPr>
      <w:rPr>
        <w:rFonts w:ascii="Wingdings" w:hAnsi="Wingdings" w:hint="default"/>
      </w:rPr>
    </w:lvl>
    <w:lvl w:ilvl="3" w:tplc="1C090001" w:tentative="1">
      <w:start w:val="1"/>
      <w:numFmt w:val="bullet"/>
      <w:lvlText w:val=""/>
      <w:lvlJc w:val="left"/>
      <w:pPr>
        <w:ind w:left="3906" w:hanging="360"/>
      </w:pPr>
      <w:rPr>
        <w:rFonts w:ascii="Symbol" w:hAnsi="Symbol" w:hint="default"/>
      </w:rPr>
    </w:lvl>
    <w:lvl w:ilvl="4" w:tplc="1C090003" w:tentative="1">
      <w:start w:val="1"/>
      <w:numFmt w:val="bullet"/>
      <w:lvlText w:val="o"/>
      <w:lvlJc w:val="left"/>
      <w:pPr>
        <w:ind w:left="4626" w:hanging="360"/>
      </w:pPr>
      <w:rPr>
        <w:rFonts w:ascii="Courier New" w:hAnsi="Courier New" w:cs="Courier New" w:hint="default"/>
      </w:rPr>
    </w:lvl>
    <w:lvl w:ilvl="5" w:tplc="1C090005" w:tentative="1">
      <w:start w:val="1"/>
      <w:numFmt w:val="bullet"/>
      <w:lvlText w:val=""/>
      <w:lvlJc w:val="left"/>
      <w:pPr>
        <w:ind w:left="5346" w:hanging="360"/>
      </w:pPr>
      <w:rPr>
        <w:rFonts w:ascii="Wingdings" w:hAnsi="Wingdings" w:hint="default"/>
      </w:rPr>
    </w:lvl>
    <w:lvl w:ilvl="6" w:tplc="1C090001" w:tentative="1">
      <w:start w:val="1"/>
      <w:numFmt w:val="bullet"/>
      <w:lvlText w:val=""/>
      <w:lvlJc w:val="left"/>
      <w:pPr>
        <w:ind w:left="6066" w:hanging="360"/>
      </w:pPr>
      <w:rPr>
        <w:rFonts w:ascii="Symbol" w:hAnsi="Symbol" w:hint="default"/>
      </w:rPr>
    </w:lvl>
    <w:lvl w:ilvl="7" w:tplc="1C090003" w:tentative="1">
      <w:start w:val="1"/>
      <w:numFmt w:val="bullet"/>
      <w:lvlText w:val="o"/>
      <w:lvlJc w:val="left"/>
      <w:pPr>
        <w:ind w:left="6786" w:hanging="360"/>
      </w:pPr>
      <w:rPr>
        <w:rFonts w:ascii="Courier New" w:hAnsi="Courier New" w:cs="Courier New" w:hint="default"/>
      </w:rPr>
    </w:lvl>
    <w:lvl w:ilvl="8" w:tplc="1C090005" w:tentative="1">
      <w:start w:val="1"/>
      <w:numFmt w:val="bullet"/>
      <w:lvlText w:val=""/>
      <w:lvlJc w:val="left"/>
      <w:pPr>
        <w:ind w:left="7506" w:hanging="360"/>
      </w:pPr>
      <w:rPr>
        <w:rFonts w:ascii="Wingdings" w:hAnsi="Wingdings" w:hint="default"/>
      </w:rPr>
    </w:lvl>
  </w:abstractNum>
  <w:abstractNum w:abstractNumId="10" w15:restartNumberingAfterBreak="0">
    <w:nsid w:val="398D2782"/>
    <w:multiLevelType w:val="hybridMultilevel"/>
    <w:tmpl w:val="320C6146"/>
    <w:lvl w:ilvl="0" w:tplc="0BF2C4EA">
      <w:start w:val="1"/>
      <w:numFmt w:val="decimal"/>
      <w:lvlText w:val="%1."/>
      <w:lvlJc w:val="left"/>
      <w:pPr>
        <w:ind w:left="720" w:hanging="360"/>
      </w:pPr>
      <w:rPr>
        <w:rFonts w:ascii="Arial" w:hAnsi="Arial" w:cs="Arial" w:hint="default"/>
        <w:b w:val="0"/>
        <w:i w:val="0"/>
        <w:sz w:val="24"/>
        <w:szCs w:val="24"/>
      </w:rPr>
    </w:lvl>
    <w:lvl w:ilvl="1" w:tplc="1C09000D">
      <w:start w:val="1"/>
      <w:numFmt w:val="bullet"/>
      <w:lvlText w:val=""/>
      <w:lvlJc w:val="left"/>
      <w:pPr>
        <w:ind w:left="1440" w:hanging="360"/>
      </w:pPr>
      <w:rPr>
        <w:rFonts w:ascii="Wingdings" w:hAnsi="Wingding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456E53DC"/>
    <w:multiLevelType w:val="hybridMultilevel"/>
    <w:tmpl w:val="F620D9EE"/>
    <w:lvl w:ilvl="0" w:tplc="22F8EAC4">
      <w:start w:val="1"/>
      <w:numFmt w:val="bullet"/>
      <w:lvlText w:val=""/>
      <w:lvlJc w:val="left"/>
      <w:pPr>
        <w:ind w:left="1080" w:hanging="360"/>
      </w:pPr>
      <w:rPr>
        <w:rFonts w:ascii="Wingdings" w:hAnsi="Wingdings"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2" w15:restartNumberingAfterBreak="0">
    <w:nsid w:val="575C24B7"/>
    <w:multiLevelType w:val="hybridMultilevel"/>
    <w:tmpl w:val="93E2CB4E"/>
    <w:lvl w:ilvl="0" w:tplc="2D768004">
      <w:start w:val="1"/>
      <w:numFmt w:val="decimal"/>
      <w:pStyle w:val="ListParagraph"/>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F">
      <w:start w:val="1"/>
      <w:numFmt w:val="decimal"/>
      <w:lvlText w:val="%4."/>
      <w:lvlJc w:val="left"/>
      <w:pPr>
        <w:ind w:left="1668" w:hanging="360"/>
      </w:p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3" w15:restartNumberingAfterBreak="0">
    <w:nsid w:val="63C423A7"/>
    <w:multiLevelType w:val="hybridMultilevel"/>
    <w:tmpl w:val="F2C073E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 w15:restartNumberingAfterBreak="0">
    <w:nsid w:val="6ED65F21"/>
    <w:multiLevelType w:val="hybridMultilevel"/>
    <w:tmpl w:val="66FC4496"/>
    <w:lvl w:ilvl="0" w:tplc="1C09000B">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724521E1"/>
    <w:multiLevelType w:val="hybridMultilevel"/>
    <w:tmpl w:val="CF9C4330"/>
    <w:lvl w:ilvl="0" w:tplc="1C09000F">
      <w:start w:val="1"/>
      <w:numFmt w:val="decimal"/>
      <w:lvlText w:val="%1."/>
      <w:lvlJc w:val="left"/>
      <w:pPr>
        <w:ind w:left="360" w:hanging="360"/>
      </w:pPr>
    </w:lvl>
    <w:lvl w:ilvl="1" w:tplc="1C090019">
      <w:start w:val="1"/>
      <w:numFmt w:val="lowerLetter"/>
      <w:lvlText w:val="%2."/>
      <w:lvlJc w:val="left"/>
      <w:pPr>
        <w:ind w:left="228" w:hanging="360"/>
      </w:pPr>
    </w:lvl>
    <w:lvl w:ilvl="2" w:tplc="FB5C984E">
      <w:start w:val="1"/>
      <w:numFmt w:val="bullet"/>
      <w:lvlText w:val=""/>
      <w:lvlJc w:val="left"/>
      <w:pPr>
        <w:ind w:left="180" w:hanging="180"/>
      </w:pPr>
      <w:rPr>
        <w:rFonts w:ascii="Wingdings" w:hAnsi="Wingdings" w:hint="default"/>
      </w:rPr>
    </w:lvl>
    <w:lvl w:ilvl="3" w:tplc="1C09000F">
      <w:start w:val="1"/>
      <w:numFmt w:val="decimal"/>
      <w:lvlText w:val="%4."/>
      <w:lvlJc w:val="left"/>
      <w:pPr>
        <w:ind w:left="1668" w:hanging="360"/>
      </w:pPr>
    </w:lvl>
    <w:lvl w:ilvl="4" w:tplc="1C090019" w:tentative="1">
      <w:start w:val="1"/>
      <w:numFmt w:val="lowerLetter"/>
      <w:lvlText w:val="%5."/>
      <w:lvlJc w:val="left"/>
      <w:pPr>
        <w:ind w:left="2388" w:hanging="360"/>
      </w:pPr>
    </w:lvl>
    <w:lvl w:ilvl="5" w:tplc="1C09001B" w:tentative="1">
      <w:start w:val="1"/>
      <w:numFmt w:val="lowerRoman"/>
      <w:lvlText w:val="%6."/>
      <w:lvlJc w:val="right"/>
      <w:pPr>
        <w:ind w:left="3108" w:hanging="180"/>
      </w:pPr>
    </w:lvl>
    <w:lvl w:ilvl="6" w:tplc="1C09000F" w:tentative="1">
      <w:start w:val="1"/>
      <w:numFmt w:val="decimal"/>
      <w:lvlText w:val="%7."/>
      <w:lvlJc w:val="left"/>
      <w:pPr>
        <w:ind w:left="3828" w:hanging="360"/>
      </w:pPr>
    </w:lvl>
    <w:lvl w:ilvl="7" w:tplc="1C090019" w:tentative="1">
      <w:start w:val="1"/>
      <w:numFmt w:val="lowerLetter"/>
      <w:lvlText w:val="%8."/>
      <w:lvlJc w:val="left"/>
      <w:pPr>
        <w:ind w:left="4548" w:hanging="360"/>
      </w:pPr>
    </w:lvl>
    <w:lvl w:ilvl="8" w:tplc="1C09001B" w:tentative="1">
      <w:start w:val="1"/>
      <w:numFmt w:val="lowerRoman"/>
      <w:lvlText w:val="%9."/>
      <w:lvlJc w:val="right"/>
      <w:pPr>
        <w:ind w:left="5268" w:hanging="180"/>
      </w:pPr>
    </w:lvl>
  </w:abstractNum>
  <w:abstractNum w:abstractNumId="16" w15:restartNumberingAfterBreak="0">
    <w:nsid w:val="783A083F"/>
    <w:multiLevelType w:val="hybridMultilevel"/>
    <w:tmpl w:val="FA2888D4"/>
    <w:lvl w:ilvl="0" w:tplc="1C09000B">
      <w:start w:val="1"/>
      <w:numFmt w:val="bullet"/>
      <w:lvlText w:val=""/>
      <w:lvlJc w:val="left"/>
      <w:pPr>
        <w:ind w:left="786" w:hanging="360"/>
      </w:pPr>
      <w:rPr>
        <w:rFonts w:ascii="Wingdings" w:hAnsi="Wingdings" w:hint="default"/>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abstractNumId w:val="12"/>
  </w:num>
  <w:num w:numId="2">
    <w:abstractNumId w:val="8"/>
  </w:num>
  <w:num w:numId="3">
    <w:abstractNumId w:val="12"/>
  </w:num>
  <w:num w:numId="4">
    <w:abstractNumId w:val="12"/>
  </w:num>
  <w:num w:numId="5">
    <w:abstractNumId w:val="12"/>
  </w:num>
  <w:num w:numId="6">
    <w:abstractNumId w:val="12"/>
  </w:num>
  <w:num w:numId="7">
    <w:abstractNumId w:val="4"/>
  </w:num>
  <w:num w:numId="8">
    <w:abstractNumId w:val="16"/>
  </w:num>
  <w:num w:numId="9">
    <w:abstractNumId w:val="3"/>
  </w:num>
  <w:num w:numId="10">
    <w:abstractNumId w:val="1"/>
  </w:num>
  <w:num w:numId="11">
    <w:abstractNumId w:val="14"/>
  </w:num>
  <w:num w:numId="12">
    <w:abstractNumId w:val="7"/>
  </w:num>
  <w:num w:numId="13">
    <w:abstractNumId w:val="12"/>
  </w:num>
  <w:num w:numId="14">
    <w:abstractNumId w:val="12"/>
  </w:num>
  <w:num w:numId="15">
    <w:abstractNumId w:val="12"/>
  </w:num>
  <w:num w:numId="16">
    <w:abstractNumId w:val="12"/>
  </w:num>
  <w:num w:numId="17">
    <w:abstractNumId w:val="12"/>
  </w:num>
  <w:num w:numId="18">
    <w:abstractNumId w:val="12"/>
    <w:lvlOverride w:ilvl="0">
      <w:startOverride w:val="1"/>
    </w:lvlOverride>
  </w:num>
  <w:num w:numId="19">
    <w:abstractNumId w:val="12"/>
    <w:lvlOverride w:ilvl="0">
      <w:startOverride w:val="1"/>
    </w:lvlOverride>
  </w:num>
  <w:num w:numId="20">
    <w:abstractNumId w:val="11"/>
  </w:num>
  <w:num w:numId="21">
    <w:abstractNumId w:val="12"/>
  </w:num>
  <w:num w:numId="22">
    <w:abstractNumId w:val="12"/>
  </w:num>
  <w:num w:numId="23">
    <w:abstractNumId w:val="15"/>
  </w:num>
  <w:num w:numId="24">
    <w:abstractNumId w:val="13"/>
  </w:num>
  <w:num w:numId="25">
    <w:abstractNumId w:val="2"/>
  </w:num>
  <w:num w:numId="26">
    <w:abstractNumId w:val="12"/>
  </w:num>
  <w:num w:numId="27">
    <w:abstractNumId w:val="5"/>
  </w:num>
  <w:num w:numId="28">
    <w:abstractNumId w:val="12"/>
  </w:num>
  <w:num w:numId="29">
    <w:abstractNumId w:val="10"/>
  </w:num>
  <w:num w:numId="30">
    <w:abstractNumId w:val="9"/>
  </w:num>
  <w:num w:numId="31">
    <w:abstractNumId w:val="12"/>
  </w:num>
  <w:num w:numId="32">
    <w:abstractNumId w:val="0"/>
  </w:num>
  <w:num w:numId="33">
    <w:abstractNumId w:val="12"/>
  </w:num>
  <w:num w:numId="34">
    <w:abstractNumId w:val="6"/>
  </w:num>
  <w:num w:numId="35">
    <w:abstractNumId w:val="12"/>
  </w:num>
  <w:num w:numId="36">
    <w:abstractNumId w:val="12"/>
  </w:num>
  <w:num w:numId="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3074"/>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E01"/>
    <w:rsid w:val="00015E60"/>
    <w:rsid w:val="00032EB1"/>
    <w:rsid w:val="00034E2F"/>
    <w:rsid w:val="000353C1"/>
    <w:rsid w:val="0006438C"/>
    <w:rsid w:val="00081E6F"/>
    <w:rsid w:val="00086C7B"/>
    <w:rsid w:val="000A3634"/>
    <w:rsid w:val="000A5559"/>
    <w:rsid w:val="000A7643"/>
    <w:rsid w:val="000B1D88"/>
    <w:rsid w:val="000B22EE"/>
    <w:rsid w:val="000B6719"/>
    <w:rsid w:val="000E7C28"/>
    <w:rsid w:val="000F1C18"/>
    <w:rsid w:val="000F23A4"/>
    <w:rsid w:val="000F45C6"/>
    <w:rsid w:val="001026D9"/>
    <w:rsid w:val="00116F09"/>
    <w:rsid w:val="001171A5"/>
    <w:rsid w:val="001226D3"/>
    <w:rsid w:val="001351F6"/>
    <w:rsid w:val="00136286"/>
    <w:rsid w:val="001379E1"/>
    <w:rsid w:val="00144A6C"/>
    <w:rsid w:val="00157209"/>
    <w:rsid w:val="00157A5D"/>
    <w:rsid w:val="00170BF2"/>
    <w:rsid w:val="00171E5E"/>
    <w:rsid w:val="001873D7"/>
    <w:rsid w:val="0019273D"/>
    <w:rsid w:val="00195325"/>
    <w:rsid w:val="001B10C2"/>
    <w:rsid w:val="001B2BAB"/>
    <w:rsid w:val="001B33D1"/>
    <w:rsid w:val="001B4546"/>
    <w:rsid w:val="001B5BCE"/>
    <w:rsid w:val="001C6B4B"/>
    <w:rsid w:val="001D0523"/>
    <w:rsid w:val="001D31D3"/>
    <w:rsid w:val="001E2240"/>
    <w:rsid w:val="00205453"/>
    <w:rsid w:val="00223522"/>
    <w:rsid w:val="00224443"/>
    <w:rsid w:val="0022643F"/>
    <w:rsid w:val="002277B8"/>
    <w:rsid w:val="0024139F"/>
    <w:rsid w:val="00242138"/>
    <w:rsid w:val="002443CC"/>
    <w:rsid w:val="0025052C"/>
    <w:rsid w:val="002530E1"/>
    <w:rsid w:val="00255B22"/>
    <w:rsid w:val="00257DD3"/>
    <w:rsid w:val="00261F00"/>
    <w:rsid w:val="002640B7"/>
    <w:rsid w:val="002943BD"/>
    <w:rsid w:val="002A4A47"/>
    <w:rsid w:val="002B65CE"/>
    <w:rsid w:val="002C28F1"/>
    <w:rsid w:val="002D5F48"/>
    <w:rsid w:val="002E06E3"/>
    <w:rsid w:val="002E7EA2"/>
    <w:rsid w:val="002F35B8"/>
    <w:rsid w:val="003065C6"/>
    <w:rsid w:val="003132E5"/>
    <w:rsid w:val="003161E8"/>
    <w:rsid w:val="00326470"/>
    <w:rsid w:val="0033315C"/>
    <w:rsid w:val="00336316"/>
    <w:rsid w:val="00346A00"/>
    <w:rsid w:val="00357A76"/>
    <w:rsid w:val="0036462F"/>
    <w:rsid w:val="00366EB2"/>
    <w:rsid w:val="00383234"/>
    <w:rsid w:val="00383C95"/>
    <w:rsid w:val="003859FB"/>
    <w:rsid w:val="00394621"/>
    <w:rsid w:val="00395186"/>
    <w:rsid w:val="003A118F"/>
    <w:rsid w:val="003A36BF"/>
    <w:rsid w:val="003B0415"/>
    <w:rsid w:val="003B19A7"/>
    <w:rsid w:val="003B2631"/>
    <w:rsid w:val="003B5089"/>
    <w:rsid w:val="003C6E99"/>
    <w:rsid w:val="003D5293"/>
    <w:rsid w:val="003D5D87"/>
    <w:rsid w:val="003E3FC7"/>
    <w:rsid w:val="003E7B6F"/>
    <w:rsid w:val="00401EF4"/>
    <w:rsid w:val="00411D5E"/>
    <w:rsid w:val="00420F17"/>
    <w:rsid w:val="00424C40"/>
    <w:rsid w:val="0043598D"/>
    <w:rsid w:val="00442CD9"/>
    <w:rsid w:val="00444AAB"/>
    <w:rsid w:val="00453954"/>
    <w:rsid w:val="004657DC"/>
    <w:rsid w:val="00473996"/>
    <w:rsid w:val="00477558"/>
    <w:rsid w:val="0048504D"/>
    <w:rsid w:val="004857A7"/>
    <w:rsid w:val="004A3412"/>
    <w:rsid w:val="004A3747"/>
    <w:rsid w:val="004A38BC"/>
    <w:rsid w:val="004A6D41"/>
    <w:rsid w:val="004B23C6"/>
    <w:rsid w:val="004B47A3"/>
    <w:rsid w:val="004B503C"/>
    <w:rsid w:val="004B5552"/>
    <w:rsid w:val="004C21F6"/>
    <w:rsid w:val="004D0235"/>
    <w:rsid w:val="004D43E7"/>
    <w:rsid w:val="004D7817"/>
    <w:rsid w:val="004F17EC"/>
    <w:rsid w:val="004F4BB9"/>
    <w:rsid w:val="004F57FE"/>
    <w:rsid w:val="00504ED4"/>
    <w:rsid w:val="0050651F"/>
    <w:rsid w:val="00506BAE"/>
    <w:rsid w:val="0051058D"/>
    <w:rsid w:val="005207B2"/>
    <w:rsid w:val="00534D16"/>
    <w:rsid w:val="00543637"/>
    <w:rsid w:val="00553424"/>
    <w:rsid w:val="00567DC1"/>
    <w:rsid w:val="00581792"/>
    <w:rsid w:val="00586612"/>
    <w:rsid w:val="00593521"/>
    <w:rsid w:val="005A0A10"/>
    <w:rsid w:val="005B0121"/>
    <w:rsid w:val="005B12A9"/>
    <w:rsid w:val="005C0206"/>
    <w:rsid w:val="005C189D"/>
    <w:rsid w:val="005C2009"/>
    <w:rsid w:val="005C2F8C"/>
    <w:rsid w:val="005C6C69"/>
    <w:rsid w:val="005D1D89"/>
    <w:rsid w:val="005D3E77"/>
    <w:rsid w:val="005D5DFA"/>
    <w:rsid w:val="005E15C2"/>
    <w:rsid w:val="005E1EFE"/>
    <w:rsid w:val="00603E61"/>
    <w:rsid w:val="00604296"/>
    <w:rsid w:val="006044F6"/>
    <w:rsid w:val="00604C40"/>
    <w:rsid w:val="006050CE"/>
    <w:rsid w:val="0061333F"/>
    <w:rsid w:val="006145DF"/>
    <w:rsid w:val="00624A2B"/>
    <w:rsid w:val="00624B35"/>
    <w:rsid w:val="00635765"/>
    <w:rsid w:val="00641042"/>
    <w:rsid w:val="00644F53"/>
    <w:rsid w:val="00662303"/>
    <w:rsid w:val="00662BD5"/>
    <w:rsid w:val="006668CB"/>
    <w:rsid w:val="00684BCC"/>
    <w:rsid w:val="00695C24"/>
    <w:rsid w:val="006A4B5B"/>
    <w:rsid w:val="006C1FD6"/>
    <w:rsid w:val="006D12AC"/>
    <w:rsid w:val="006D33E7"/>
    <w:rsid w:val="00701C04"/>
    <w:rsid w:val="00702799"/>
    <w:rsid w:val="0070466F"/>
    <w:rsid w:val="00712481"/>
    <w:rsid w:val="0072129D"/>
    <w:rsid w:val="0075025E"/>
    <w:rsid w:val="0075118E"/>
    <w:rsid w:val="00753BB1"/>
    <w:rsid w:val="00770B3F"/>
    <w:rsid w:val="00770D09"/>
    <w:rsid w:val="00776F31"/>
    <w:rsid w:val="00782A06"/>
    <w:rsid w:val="00784978"/>
    <w:rsid w:val="007910DD"/>
    <w:rsid w:val="00796F16"/>
    <w:rsid w:val="007A0EC1"/>
    <w:rsid w:val="007A44F2"/>
    <w:rsid w:val="007A472F"/>
    <w:rsid w:val="007B6B21"/>
    <w:rsid w:val="007B7AE7"/>
    <w:rsid w:val="007C67C8"/>
    <w:rsid w:val="007E072D"/>
    <w:rsid w:val="007E0EC8"/>
    <w:rsid w:val="007E23E9"/>
    <w:rsid w:val="008138CF"/>
    <w:rsid w:val="008174D8"/>
    <w:rsid w:val="00823A4C"/>
    <w:rsid w:val="008306DB"/>
    <w:rsid w:val="008554D5"/>
    <w:rsid w:val="0087084F"/>
    <w:rsid w:val="00871A32"/>
    <w:rsid w:val="0088622D"/>
    <w:rsid w:val="00886836"/>
    <w:rsid w:val="00886851"/>
    <w:rsid w:val="008B19F0"/>
    <w:rsid w:val="008B3A74"/>
    <w:rsid w:val="008C48B1"/>
    <w:rsid w:val="008C592D"/>
    <w:rsid w:val="008D0457"/>
    <w:rsid w:val="008D0F4F"/>
    <w:rsid w:val="008D5BD9"/>
    <w:rsid w:val="008E5746"/>
    <w:rsid w:val="00901EBB"/>
    <w:rsid w:val="00910214"/>
    <w:rsid w:val="00910C89"/>
    <w:rsid w:val="0091230B"/>
    <w:rsid w:val="00916354"/>
    <w:rsid w:val="00917FBE"/>
    <w:rsid w:val="00930727"/>
    <w:rsid w:val="0093452C"/>
    <w:rsid w:val="009477FE"/>
    <w:rsid w:val="0096215A"/>
    <w:rsid w:val="0096252C"/>
    <w:rsid w:val="00963320"/>
    <w:rsid w:val="00971000"/>
    <w:rsid w:val="00975348"/>
    <w:rsid w:val="00976D36"/>
    <w:rsid w:val="0098318C"/>
    <w:rsid w:val="0098374D"/>
    <w:rsid w:val="009934ED"/>
    <w:rsid w:val="009A363E"/>
    <w:rsid w:val="009A5299"/>
    <w:rsid w:val="009B0684"/>
    <w:rsid w:val="009B22DE"/>
    <w:rsid w:val="009C2570"/>
    <w:rsid w:val="009C50C9"/>
    <w:rsid w:val="009C6585"/>
    <w:rsid w:val="009D53B6"/>
    <w:rsid w:val="009E636F"/>
    <w:rsid w:val="009E67E9"/>
    <w:rsid w:val="009F0A64"/>
    <w:rsid w:val="009F2642"/>
    <w:rsid w:val="009F4C59"/>
    <w:rsid w:val="00A0536A"/>
    <w:rsid w:val="00A17896"/>
    <w:rsid w:val="00A2197B"/>
    <w:rsid w:val="00A23459"/>
    <w:rsid w:val="00A46EC5"/>
    <w:rsid w:val="00A50911"/>
    <w:rsid w:val="00A706A2"/>
    <w:rsid w:val="00A81F94"/>
    <w:rsid w:val="00A843CC"/>
    <w:rsid w:val="00A8731F"/>
    <w:rsid w:val="00A90A25"/>
    <w:rsid w:val="00A96393"/>
    <w:rsid w:val="00A963F6"/>
    <w:rsid w:val="00AB58F3"/>
    <w:rsid w:val="00AC13FB"/>
    <w:rsid w:val="00AC5DE8"/>
    <w:rsid w:val="00AC5E7A"/>
    <w:rsid w:val="00AC6FBD"/>
    <w:rsid w:val="00AE1CBA"/>
    <w:rsid w:val="00AE6710"/>
    <w:rsid w:val="00B020FE"/>
    <w:rsid w:val="00B129BA"/>
    <w:rsid w:val="00B21C0A"/>
    <w:rsid w:val="00B31019"/>
    <w:rsid w:val="00B31581"/>
    <w:rsid w:val="00B34A2B"/>
    <w:rsid w:val="00B46F2E"/>
    <w:rsid w:val="00B56C3F"/>
    <w:rsid w:val="00B80DBC"/>
    <w:rsid w:val="00B9602A"/>
    <w:rsid w:val="00B965EB"/>
    <w:rsid w:val="00BA49FD"/>
    <w:rsid w:val="00BB2D5E"/>
    <w:rsid w:val="00BB34AA"/>
    <w:rsid w:val="00BB650D"/>
    <w:rsid w:val="00BD2A32"/>
    <w:rsid w:val="00BD66CF"/>
    <w:rsid w:val="00C15D1B"/>
    <w:rsid w:val="00C17932"/>
    <w:rsid w:val="00C265C9"/>
    <w:rsid w:val="00C27E38"/>
    <w:rsid w:val="00C37361"/>
    <w:rsid w:val="00C442BA"/>
    <w:rsid w:val="00C45808"/>
    <w:rsid w:val="00C56060"/>
    <w:rsid w:val="00C57027"/>
    <w:rsid w:val="00C67E01"/>
    <w:rsid w:val="00C7193F"/>
    <w:rsid w:val="00C803CE"/>
    <w:rsid w:val="00C807AF"/>
    <w:rsid w:val="00C85423"/>
    <w:rsid w:val="00CA50DB"/>
    <w:rsid w:val="00CB3380"/>
    <w:rsid w:val="00CC115E"/>
    <w:rsid w:val="00CC13C4"/>
    <w:rsid w:val="00CC651A"/>
    <w:rsid w:val="00CD13EE"/>
    <w:rsid w:val="00CD5893"/>
    <w:rsid w:val="00CE35C9"/>
    <w:rsid w:val="00CE51AB"/>
    <w:rsid w:val="00CF4360"/>
    <w:rsid w:val="00D14FF3"/>
    <w:rsid w:val="00D21F32"/>
    <w:rsid w:val="00D51100"/>
    <w:rsid w:val="00D5153A"/>
    <w:rsid w:val="00D51B1B"/>
    <w:rsid w:val="00D54A39"/>
    <w:rsid w:val="00D63C47"/>
    <w:rsid w:val="00D674DD"/>
    <w:rsid w:val="00D73643"/>
    <w:rsid w:val="00D940F6"/>
    <w:rsid w:val="00DA00EF"/>
    <w:rsid w:val="00DB1C10"/>
    <w:rsid w:val="00DB2DFB"/>
    <w:rsid w:val="00DC3432"/>
    <w:rsid w:val="00DC646B"/>
    <w:rsid w:val="00DD0664"/>
    <w:rsid w:val="00DF3FF7"/>
    <w:rsid w:val="00DF66FB"/>
    <w:rsid w:val="00E060D6"/>
    <w:rsid w:val="00E1191E"/>
    <w:rsid w:val="00E139DC"/>
    <w:rsid w:val="00E22E7F"/>
    <w:rsid w:val="00E331DB"/>
    <w:rsid w:val="00E408EE"/>
    <w:rsid w:val="00E419D8"/>
    <w:rsid w:val="00E42037"/>
    <w:rsid w:val="00E43A08"/>
    <w:rsid w:val="00E440F5"/>
    <w:rsid w:val="00E50EE3"/>
    <w:rsid w:val="00E50F4B"/>
    <w:rsid w:val="00E52ED1"/>
    <w:rsid w:val="00E63B06"/>
    <w:rsid w:val="00E7211F"/>
    <w:rsid w:val="00E74C02"/>
    <w:rsid w:val="00E77CCA"/>
    <w:rsid w:val="00E91126"/>
    <w:rsid w:val="00E9666F"/>
    <w:rsid w:val="00EA278A"/>
    <w:rsid w:val="00EB4DD7"/>
    <w:rsid w:val="00EB5FC2"/>
    <w:rsid w:val="00ED1573"/>
    <w:rsid w:val="00ED1CD9"/>
    <w:rsid w:val="00EE4567"/>
    <w:rsid w:val="00EE4E6F"/>
    <w:rsid w:val="00F00331"/>
    <w:rsid w:val="00F0290E"/>
    <w:rsid w:val="00F062B2"/>
    <w:rsid w:val="00F07264"/>
    <w:rsid w:val="00F16774"/>
    <w:rsid w:val="00F353FD"/>
    <w:rsid w:val="00F40096"/>
    <w:rsid w:val="00F43308"/>
    <w:rsid w:val="00F44ADC"/>
    <w:rsid w:val="00F4789D"/>
    <w:rsid w:val="00F61DB7"/>
    <w:rsid w:val="00F620D5"/>
    <w:rsid w:val="00F65D0B"/>
    <w:rsid w:val="00F7001B"/>
    <w:rsid w:val="00F77F41"/>
    <w:rsid w:val="00F91C6F"/>
    <w:rsid w:val="00F96AD0"/>
    <w:rsid w:val="00FA7396"/>
    <w:rsid w:val="00FB0BEA"/>
    <w:rsid w:val="00FB4384"/>
    <w:rsid w:val="00FD0E1A"/>
    <w:rsid w:val="00FE0041"/>
    <w:rsid w:val="00FE2913"/>
    <w:rsid w:val="00FF12D2"/>
    <w:rsid w:val="0AB5E8DA"/>
    <w:rsid w:val="454AB31B"/>
    <w:rsid w:val="5F98C9A7"/>
    <w:rsid w:val="7C54512A"/>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docId w15:val="{825B3D01-E72B-4CDC-8AC0-09FC083B3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3459"/>
    <w:pPr>
      <w:spacing w:after="200" w:line="276" w:lineRule="auto"/>
    </w:pPr>
    <w:rPr>
      <w:sz w:val="22"/>
      <w:szCs w:val="22"/>
    </w:rPr>
  </w:style>
  <w:style w:type="paragraph" w:styleId="Heading1">
    <w:name w:val="heading 1"/>
    <w:basedOn w:val="Normal"/>
    <w:next w:val="Normal"/>
    <w:link w:val="Heading1Char"/>
    <w:uiPriority w:val="9"/>
    <w:qFormat/>
    <w:rsid w:val="00C67E01"/>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unhideWhenUsed/>
    <w:qFormat/>
    <w:rsid w:val="00AB58F3"/>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AB58F3"/>
    <w:pPr>
      <w:keepNext/>
      <w:keepLines/>
      <w:spacing w:before="200" w:after="0"/>
      <w:outlineLvl w:val="2"/>
    </w:pPr>
    <w:rPr>
      <w:rFonts w:ascii="Cambria" w:hAnsi="Cambria"/>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C67E01"/>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link w:val="Title"/>
    <w:uiPriority w:val="10"/>
    <w:rsid w:val="00C67E01"/>
    <w:rPr>
      <w:rFonts w:ascii="Cambria" w:eastAsia="Times New Roman" w:hAnsi="Cambria" w:cs="Times New Roman"/>
      <w:color w:val="17365D"/>
      <w:spacing w:val="5"/>
      <w:kern w:val="28"/>
      <w:sz w:val="52"/>
      <w:szCs w:val="52"/>
    </w:rPr>
  </w:style>
  <w:style w:type="character" w:customStyle="1" w:styleId="Heading1Char">
    <w:name w:val="Heading 1 Char"/>
    <w:link w:val="Heading1"/>
    <w:uiPriority w:val="9"/>
    <w:rsid w:val="00C67E01"/>
    <w:rPr>
      <w:rFonts w:ascii="Cambria" w:eastAsia="Times New Roman" w:hAnsi="Cambria" w:cs="Times New Roman"/>
      <w:b/>
      <w:bCs/>
      <w:color w:val="365F91"/>
      <w:sz w:val="28"/>
      <w:szCs w:val="28"/>
    </w:rPr>
  </w:style>
  <w:style w:type="paragraph" w:styleId="ListParagraph">
    <w:name w:val="List Paragraph"/>
    <w:basedOn w:val="Normal"/>
    <w:uiPriority w:val="34"/>
    <w:qFormat/>
    <w:rsid w:val="00D54A39"/>
    <w:pPr>
      <w:numPr>
        <w:numId w:val="1"/>
      </w:numPr>
      <w:spacing w:before="120" w:after="120" w:line="240" w:lineRule="auto"/>
    </w:pPr>
    <w:rPr>
      <w:sz w:val="26"/>
      <w:szCs w:val="26"/>
    </w:rPr>
  </w:style>
  <w:style w:type="character" w:styleId="Strong">
    <w:name w:val="Strong"/>
    <w:uiPriority w:val="22"/>
    <w:qFormat/>
    <w:rsid w:val="00D73643"/>
    <w:rPr>
      <w:b/>
      <w:bCs/>
    </w:rPr>
  </w:style>
  <w:style w:type="paragraph" w:styleId="NormalWeb">
    <w:name w:val="Normal (Web)"/>
    <w:basedOn w:val="Normal"/>
    <w:uiPriority w:val="99"/>
    <w:semiHidden/>
    <w:unhideWhenUsed/>
    <w:rsid w:val="00D73643"/>
    <w:pPr>
      <w:spacing w:after="134" w:line="240" w:lineRule="auto"/>
    </w:pPr>
    <w:rPr>
      <w:rFonts w:ascii="Times New Roman" w:hAnsi="Times New Roman"/>
      <w:sz w:val="24"/>
      <w:szCs w:val="24"/>
    </w:rPr>
  </w:style>
  <w:style w:type="character" w:customStyle="1" w:styleId="Heading2Char">
    <w:name w:val="Heading 2 Char"/>
    <w:link w:val="Heading2"/>
    <w:uiPriority w:val="9"/>
    <w:rsid w:val="00AB58F3"/>
    <w:rPr>
      <w:rFonts w:ascii="Cambria" w:eastAsia="Times New Roman" w:hAnsi="Cambria" w:cs="Times New Roman"/>
      <w:b/>
      <w:bCs/>
      <w:color w:val="4F81BD"/>
      <w:sz w:val="26"/>
      <w:szCs w:val="26"/>
    </w:rPr>
  </w:style>
  <w:style w:type="character" w:customStyle="1" w:styleId="Heading3Char">
    <w:name w:val="Heading 3 Char"/>
    <w:link w:val="Heading3"/>
    <w:uiPriority w:val="9"/>
    <w:rsid w:val="00AB58F3"/>
    <w:rPr>
      <w:rFonts w:ascii="Cambria" w:eastAsia="Times New Roman" w:hAnsi="Cambria" w:cs="Times New Roman"/>
      <w:b/>
      <w:bCs/>
      <w:color w:val="4F81BD"/>
    </w:rPr>
  </w:style>
  <w:style w:type="character" w:styleId="CommentReference">
    <w:name w:val="annotation reference"/>
    <w:uiPriority w:val="99"/>
    <w:semiHidden/>
    <w:unhideWhenUsed/>
    <w:rsid w:val="001B5BCE"/>
    <w:rPr>
      <w:sz w:val="16"/>
      <w:szCs w:val="16"/>
    </w:rPr>
  </w:style>
  <w:style w:type="paragraph" w:styleId="CommentText">
    <w:name w:val="annotation text"/>
    <w:basedOn w:val="Normal"/>
    <w:link w:val="CommentTextChar"/>
    <w:uiPriority w:val="99"/>
    <w:unhideWhenUsed/>
    <w:rsid w:val="001B5BCE"/>
    <w:pPr>
      <w:spacing w:line="240" w:lineRule="auto"/>
    </w:pPr>
    <w:rPr>
      <w:sz w:val="20"/>
      <w:szCs w:val="20"/>
    </w:rPr>
  </w:style>
  <w:style w:type="character" w:customStyle="1" w:styleId="CommentTextChar">
    <w:name w:val="Comment Text Char"/>
    <w:link w:val="CommentText"/>
    <w:uiPriority w:val="99"/>
    <w:rsid w:val="001B5BCE"/>
    <w:rPr>
      <w:sz w:val="20"/>
      <w:szCs w:val="20"/>
    </w:rPr>
  </w:style>
  <w:style w:type="paragraph" w:styleId="CommentSubject">
    <w:name w:val="annotation subject"/>
    <w:basedOn w:val="CommentText"/>
    <w:next w:val="CommentText"/>
    <w:link w:val="CommentSubjectChar"/>
    <w:uiPriority w:val="99"/>
    <w:semiHidden/>
    <w:unhideWhenUsed/>
    <w:rsid w:val="001B5BCE"/>
    <w:rPr>
      <w:b/>
      <w:bCs/>
    </w:rPr>
  </w:style>
  <w:style w:type="character" w:customStyle="1" w:styleId="CommentSubjectChar">
    <w:name w:val="Comment Subject Char"/>
    <w:link w:val="CommentSubject"/>
    <w:uiPriority w:val="99"/>
    <w:semiHidden/>
    <w:rsid w:val="001B5BCE"/>
    <w:rPr>
      <w:b/>
      <w:bCs/>
      <w:sz w:val="20"/>
      <w:szCs w:val="20"/>
    </w:rPr>
  </w:style>
  <w:style w:type="paragraph" w:styleId="BalloonText">
    <w:name w:val="Balloon Text"/>
    <w:basedOn w:val="Normal"/>
    <w:link w:val="BalloonTextChar"/>
    <w:uiPriority w:val="99"/>
    <w:semiHidden/>
    <w:unhideWhenUsed/>
    <w:rsid w:val="001B5BC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1B5BCE"/>
    <w:rPr>
      <w:rFonts w:ascii="Tahoma" w:hAnsi="Tahoma" w:cs="Tahoma"/>
      <w:sz w:val="16"/>
      <w:szCs w:val="16"/>
    </w:rPr>
  </w:style>
  <w:style w:type="table" w:styleId="TableGrid">
    <w:name w:val="Table Grid"/>
    <w:basedOn w:val="TableNormal"/>
    <w:uiPriority w:val="59"/>
    <w:rsid w:val="00F478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Accent11">
    <w:name w:val="Medium Shading 2 - Accent 11"/>
    <w:basedOn w:val="TableNormal"/>
    <w:uiPriority w:val="64"/>
    <w:rsid w:val="00F478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5C020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styleId="TOCHeading">
    <w:name w:val="TOC Heading"/>
    <w:basedOn w:val="Heading1"/>
    <w:next w:val="Normal"/>
    <w:uiPriority w:val="39"/>
    <w:semiHidden/>
    <w:unhideWhenUsed/>
    <w:qFormat/>
    <w:rsid w:val="00E408EE"/>
    <w:pPr>
      <w:outlineLvl w:val="9"/>
    </w:pPr>
    <w:rPr>
      <w:lang w:val="en-US" w:eastAsia="en-US"/>
    </w:rPr>
  </w:style>
  <w:style w:type="paragraph" w:styleId="TOC1">
    <w:name w:val="toc 1"/>
    <w:basedOn w:val="ListParagraph"/>
    <w:next w:val="Normal"/>
    <w:autoRedefine/>
    <w:uiPriority w:val="39"/>
    <w:unhideWhenUsed/>
    <w:rsid w:val="0075025E"/>
    <w:pPr>
      <w:numPr>
        <w:numId w:val="0"/>
      </w:numPr>
      <w:tabs>
        <w:tab w:val="right" w:leader="dot" w:pos="9016"/>
      </w:tabs>
    </w:pPr>
  </w:style>
  <w:style w:type="paragraph" w:styleId="TOC2">
    <w:name w:val="toc 2"/>
    <w:basedOn w:val="Normal"/>
    <w:next w:val="Normal"/>
    <w:autoRedefine/>
    <w:uiPriority w:val="39"/>
    <w:unhideWhenUsed/>
    <w:rsid w:val="00E408EE"/>
    <w:pPr>
      <w:spacing w:after="100"/>
      <w:ind w:left="220"/>
    </w:pPr>
  </w:style>
  <w:style w:type="paragraph" w:styleId="TOC3">
    <w:name w:val="toc 3"/>
    <w:basedOn w:val="Normal"/>
    <w:next w:val="Normal"/>
    <w:autoRedefine/>
    <w:uiPriority w:val="39"/>
    <w:unhideWhenUsed/>
    <w:rsid w:val="00E408EE"/>
    <w:pPr>
      <w:spacing w:after="100"/>
      <w:ind w:left="440"/>
    </w:pPr>
  </w:style>
  <w:style w:type="character" w:styleId="Hyperlink">
    <w:name w:val="Hyperlink"/>
    <w:uiPriority w:val="99"/>
    <w:unhideWhenUsed/>
    <w:rsid w:val="00E408EE"/>
    <w:rPr>
      <w:color w:val="0000FF"/>
      <w:u w:val="single"/>
    </w:rPr>
  </w:style>
  <w:style w:type="paragraph" w:styleId="FootnoteText">
    <w:name w:val="footnote text"/>
    <w:basedOn w:val="Normal"/>
    <w:link w:val="FootnoteTextChar"/>
    <w:uiPriority w:val="99"/>
    <w:semiHidden/>
    <w:unhideWhenUsed/>
    <w:rsid w:val="00EE4567"/>
    <w:pPr>
      <w:spacing w:after="0" w:line="240" w:lineRule="auto"/>
    </w:pPr>
    <w:rPr>
      <w:sz w:val="20"/>
      <w:szCs w:val="20"/>
    </w:rPr>
  </w:style>
  <w:style w:type="character" w:customStyle="1" w:styleId="FootnoteTextChar">
    <w:name w:val="Footnote Text Char"/>
    <w:link w:val="FootnoteText"/>
    <w:uiPriority w:val="99"/>
    <w:semiHidden/>
    <w:rsid w:val="00EE4567"/>
    <w:rPr>
      <w:sz w:val="20"/>
      <w:szCs w:val="20"/>
    </w:rPr>
  </w:style>
  <w:style w:type="character" w:styleId="FootnoteReference">
    <w:name w:val="footnote reference"/>
    <w:uiPriority w:val="99"/>
    <w:semiHidden/>
    <w:unhideWhenUsed/>
    <w:rsid w:val="00EE4567"/>
    <w:rPr>
      <w:vertAlign w:val="superscript"/>
    </w:rPr>
  </w:style>
  <w:style w:type="paragraph" w:styleId="Revision">
    <w:name w:val="Revision"/>
    <w:hidden/>
    <w:uiPriority w:val="99"/>
    <w:semiHidden/>
    <w:rsid w:val="00C265C9"/>
    <w:rPr>
      <w:sz w:val="22"/>
      <w:szCs w:val="22"/>
    </w:rPr>
  </w:style>
  <w:style w:type="paragraph" w:styleId="Header">
    <w:name w:val="header"/>
    <w:basedOn w:val="Normal"/>
    <w:link w:val="HeaderChar"/>
    <w:uiPriority w:val="99"/>
    <w:unhideWhenUsed/>
    <w:rsid w:val="00C265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C265C9"/>
  </w:style>
  <w:style w:type="paragraph" w:styleId="Footer">
    <w:name w:val="footer"/>
    <w:basedOn w:val="Normal"/>
    <w:link w:val="FooterChar"/>
    <w:uiPriority w:val="99"/>
    <w:unhideWhenUsed/>
    <w:rsid w:val="00C265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C265C9"/>
  </w:style>
  <w:style w:type="paragraph" w:styleId="EndnoteText">
    <w:name w:val="endnote text"/>
    <w:basedOn w:val="Normal"/>
    <w:link w:val="EndnoteTextChar"/>
    <w:uiPriority w:val="99"/>
    <w:semiHidden/>
    <w:unhideWhenUsed/>
    <w:rsid w:val="00F353FD"/>
    <w:pPr>
      <w:spacing w:after="0" w:line="240" w:lineRule="auto"/>
    </w:pPr>
    <w:rPr>
      <w:sz w:val="20"/>
      <w:szCs w:val="20"/>
    </w:rPr>
  </w:style>
  <w:style w:type="character" w:customStyle="1" w:styleId="EndnoteTextChar">
    <w:name w:val="Endnote Text Char"/>
    <w:link w:val="EndnoteText"/>
    <w:uiPriority w:val="99"/>
    <w:semiHidden/>
    <w:rsid w:val="00F353FD"/>
    <w:rPr>
      <w:sz w:val="20"/>
      <w:szCs w:val="20"/>
    </w:rPr>
  </w:style>
  <w:style w:type="character" w:styleId="EndnoteReference">
    <w:name w:val="endnote reference"/>
    <w:uiPriority w:val="99"/>
    <w:semiHidden/>
    <w:unhideWhenUsed/>
    <w:rsid w:val="00F353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0799">
      <w:bodyDiv w:val="1"/>
      <w:marLeft w:val="0"/>
      <w:marRight w:val="0"/>
      <w:marTop w:val="0"/>
      <w:marBottom w:val="0"/>
      <w:divBdr>
        <w:top w:val="none" w:sz="0" w:space="0" w:color="auto"/>
        <w:left w:val="none" w:sz="0" w:space="0" w:color="auto"/>
        <w:bottom w:val="none" w:sz="0" w:space="0" w:color="auto"/>
        <w:right w:val="none" w:sz="0" w:space="0" w:color="auto"/>
      </w:divBdr>
    </w:div>
    <w:div w:id="136605012">
      <w:bodyDiv w:val="1"/>
      <w:marLeft w:val="0"/>
      <w:marRight w:val="0"/>
      <w:marTop w:val="0"/>
      <w:marBottom w:val="0"/>
      <w:divBdr>
        <w:top w:val="none" w:sz="0" w:space="0" w:color="auto"/>
        <w:left w:val="none" w:sz="0" w:space="0" w:color="auto"/>
        <w:bottom w:val="none" w:sz="0" w:space="0" w:color="auto"/>
        <w:right w:val="none" w:sz="0" w:space="0" w:color="auto"/>
      </w:divBdr>
      <w:divsChild>
        <w:div w:id="1042903245">
          <w:marLeft w:val="0"/>
          <w:marRight w:val="0"/>
          <w:marTop w:val="0"/>
          <w:marBottom w:val="0"/>
          <w:divBdr>
            <w:top w:val="none" w:sz="0" w:space="0" w:color="auto"/>
            <w:left w:val="none" w:sz="0" w:space="0" w:color="auto"/>
            <w:bottom w:val="none" w:sz="0" w:space="0" w:color="auto"/>
            <w:right w:val="none" w:sz="0" w:space="0" w:color="auto"/>
          </w:divBdr>
          <w:divsChild>
            <w:div w:id="1477335978">
              <w:marLeft w:val="0"/>
              <w:marRight w:val="0"/>
              <w:marTop w:val="0"/>
              <w:marBottom w:val="0"/>
              <w:divBdr>
                <w:top w:val="none" w:sz="0" w:space="0" w:color="auto"/>
                <w:left w:val="none" w:sz="0" w:space="0" w:color="auto"/>
                <w:bottom w:val="none" w:sz="0" w:space="0" w:color="auto"/>
                <w:right w:val="none" w:sz="0" w:space="0" w:color="auto"/>
              </w:divBdr>
              <w:divsChild>
                <w:div w:id="763847075">
                  <w:marLeft w:val="0"/>
                  <w:marRight w:val="0"/>
                  <w:marTop w:val="0"/>
                  <w:marBottom w:val="0"/>
                  <w:divBdr>
                    <w:top w:val="none" w:sz="0" w:space="0" w:color="auto"/>
                    <w:left w:val="none" w:sz="0" w:space="0" w:color="auto"/>
                    <w:bottom w:val="none" w:sz="0" w:space="0" w:color="auto"/>
                    <w:right w:val="none" w:sz="0" w:space="0" w:color="auto"/>
                  </w:divBdr>
                  <w:divsChild>
                    <w:div w:id="1936203396">
                      <w:marLeft w:val="0"/>
                      <w:marRight w:val="0"/>
                      <w:marTop w:val="0"/>
                      <w:marBottom w:val="0"/>
                      <w:divBdr>
                        <w:top w:val="none" w:sz="0" w:space="0" w:color="auto"/>
                        <w:left w:val="none" w:sz="0" w:space="0" w:color="auto"/>
                        <w:bottom w:val="none" w:sz="0" w:space="0" w:color="auto"/>
                        <w:right w:val="none" w:sz="0" w:space="0" w:color="auto"/>
                      </w:divBdr>
                      <w:divsChild>
                        <w:div w:id="128742197">
                          <w:marLeft w:val="0"/>
                          <w:marRight w:val="0"/>
                          <w:marTop w:val="0"/>
                          <w:marBottom w:val="0"/>
                          <w:divBdr>
                            <w:top w:val="none" w:sz="0" w:space="0" w:color="auto"/>
                            <w:left w:val="none" w:sz="0" w:space="0" w:color="auto"/>
                            <w:bottom w:val="none" w:sz="0" w:space="0" w:color="auto"/>
                            <w:right w:val="none" w:sz="0" w:space="0" w:color="auto"/>
                          </w:divBdr>
                          <w:divsChild>
                            <w:div w:id="312607217">
                              <w:marLeft w:val="0"/>
                              <w:marRight w:val="0"/>
                              <w:marTop w:val="0"/>
                              <w:marBottom w:val="0"/>
                              <w:divBdr>
                                <w:top w:val="none" w:sz="0" w:space="0" w:color="auto"/>
                                <w:left w:val="none" w:sz="0" w:space="0" w:color="auto"/>
                                <w:bottom w:val="none" w:sz="0" w:space="0" w:color="auto"/>
                                <w:right w:val="none" w:sz="0" w:space="0" w:color="auto"/>
                              </w:divBdr>
                              <w:divsChild>
                                <w:div w:id="1301305928">
                                  <w:marLeft w:val="0"/>
                                  <w:marRight w:val="0"/>
                                  <w:marTop w:val="0"/>
                                  <w:marBottom w:val="0"/>
                                  <w:divBdr>
                                    <w:top w:val="none" w:sz="0" w:space="0" w:color="auto"/>
                                    <w:left w:val="none" w:sz="0" w:space="0" w:color="auto"/>
                                    <w:bottom w:val="none" w:sz="0" w:space="0" w:color="auto"/>
                                    <w:right w:val="none" w:sz="0" w:space="0" w:color="auto"/>
                                  </w:divBdr>
                                  <w:divsChild>
                                    <w:div w:id="1601715229">
                                      <w:marLeft w:val="0"/>
                                      <w:marRight w:val="0"/>
                                      <w:marTop w:val="0"/>
                                      <w:marBottom w:val="0"/>
                                      <w:divBdr>
                                        <w:top w:val="none" w:sz="0" w:space="0" w:color="auto"/>
                                        <w:left w:val="none" w:sz="0" w:space="0" w:color="auto"/>
                                        <w:bottom w:val="none" w:sz="0" w:space="0" w:color="auto"/>
                                        <w:right w:val="none" w:sz="0" w:space="0" w:color="auto"/>
                                      </w:divBdr>
                                      <w:divsChild>
                                        <w:div w:id="1548956291">
                                          <w:marLeft w:val="0"/>
                                          <w:marRight w:val="0"/>
                                          <w:marTop w:val="0"/>
                                          <w:marBottom w:val="0"/>
                                          <w:divBdr>
                                            <w:top w:val="none" w:sz="0" w:space="0" w:color="auto"/>
                                            <w:left w:val="none" w:sz="0" w:space="0" w:color="auto"/>
                                            <w:bottom w:val="none" w:sz="0" w:space="0" w:color="auto"/>
                                            <w:right w:val="none" w:sz="0" w:space="0" w:color="auto"/>
                                          </w:divBdr>
                                          <w:divsChild>
                                            <w:div w:id="572475936">
                                              <w:marLeft w:val="0"/>
                                              <w:marRight w:val="0"/>
                                              <w:marTop w:val="0"/>
                                              <w:marBottom w:val="0"/>
                                              <w:divBdr>
                                                <w:top w:val="none" w:sz="0" w:space="0" w:color="auto"/>
                                                <w:left w:val="none" w:sz="0" w:space="0" w:color="auto"/>
                                                <w:bottom w:val="none" w:sz="0" w:space="0" w:color="auto"/>
                                                <w:right w:val="none" w:sz="0" w:space="0" w:color="auto"/>
                                              </w:divBdr>
                                              <w:divsChild>
                                                <w:div w:id="974215659">
                                                  <w:marLeft w:val="0"/>
                                                  <w:marRight w:val="0"/>
                                                  <w:marTop w:val="0"/>
                                                  <w:marBottom w:val="0"/>
                                                  <w:divBdr>
                                                    <w:top w:val="none" w:sz="0" w:space="0" w:color="auto"/>
                                                    <w:left w:val="none" w:sz="0" w:space="0" w:color="auto"/>
                                                    <w:bottom w:val="none" w:sz="0" w:space="0" w:color="auto"/>
                                                    <w:right w:val="none" w:sz="0" w:space="0" w:color="auto"/>
                                                  </w:divBdr>
                                                  <w:divsChild>
                                                    <w:div w:id="1553349164">
                                                      <w:marLeft w:val="0"/>
                                                      <w:marRight w:val="0"/>
                                                      <w:marTop w:val="0"/>
                                                      <w:marBottom w:val="0"/>
                                                      <w:divBdr>
                                                        <w:top w:val="none" w:sz="0" w:space="0" w:color="auto"/>
                                                        <w:left w:val="none" w:sz="0" w:space="0" w:color="auto"/>
                                                        <w:bottom w:val="none" w:sz="0" w:space="0" w:color="auto"/>
                                                        <w:right w:val="none" w:sz="0" w:space="0" w:color="auto"/>
                                                      </w:divBdr>
                                                      <w:divsChild>
                                                        <w:div w:id="148250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78799761">
      <w:bodyDiv w:val="1"/>
      <w:marLeft w:val="0"/>
      <w:marRight w:val="0"/>
      <w:marTop w:val="0"/>
      <w:marBottom w:val="0"/>
      <w:divBdr>
        <w:top w:val="none" w:sz="0" w:space="0" w:color="auto"/>
        <w:left w:val="none" w:sz="0" w:space="0" w:color="auto"/>
        <w:bottom w:val="none" w:sz="0" w:space="0" w:color="auto"/>
        <w:right w:val="none" w:sz="0" w:space="0" w:color="auto"/>
      </w:divBdr>
    </w:div>
    <w:div w:id="68690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52DADAE-898C-4160-B098-F01594BC43DC}"/>
</file>

<file path=customXml/itemProps2.xml><?xml version="1.0" encoding="utf-8"?>
<ds:datastoreItem xmlns:ds="http://schemas.openxmlformats.org/officeDocument/2006/customXml" ds:itemID="{5171184D-0DB3-494D-B51C-91469F8C25A0}"/>
</file>

<file path=customXml/itemProps3.xml><?xml version="1.0" encoding="utf-8"?>
<ds:datastoreItem xmlns:ds="http://schemas.openxmlformats.org/officeDocument/2006/customXml" ds:itemID="{026D6E3B-DEA6-4370-876F-AC57D1A40DC2}"/>
</file>

<file path=customXml/itemProps4.xml><?xml version="1.0" encoding="utf-8"?>
<ds:datastoreItem xmlns:ds="http://schemas.openxmlformats.org/officeDocument/2006/customXml" ds:itemID="{1A5641F1-DB13-45DC-83B5-F3B6B005965C}"/>
</file>

<file path=docProps/app.xml><?xml version="1.0" encoding="utf-8"?>
<Properties xmlns="http://schemas.openxmlformats.org/officeDocument/2006/extended-properties" xmlns:vt="http://schemas.openxmlformats.org/officeDocument/2006/docPropsVTypes">
  <Template>Normal</Template>
  <TotalTime>2</TotalTime>
  <Pages>12</Pages>
  <Words>3885</Words>
  <Characters>22151</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25985</CharactersWithSpaces>
  <SharedDoc>false</SharedDoc>
  <HLinks>
    <vt:vector size="90" baseType="variant">
      <vt:variant>
        <vt:i4>1638459</vt:i4>
      </vt:variant>
      <vt:variant>
        <vt:i4>86</vt:i4>
      </vt:variant>
      <vt:variant>
        <vt:i4>0</vt:i4>
      </vt:variant>
      <vt:variant>
        <vt:i4>5</vt:i4>
      </vt:variant>
      <vt:variant>
        <vt:lpwstr/>
      </vt:variant>
      <vt:variant>
        <vt:lpwstr>_Toc459719750</vt:lpwstr>
      </vt:variant>
      <vt:variant>
        <vt:i4>1572923</vt:i4>
      </vt:variant>
      <vt:variant>
        <vt:i4>80</vt:i4>
      </vt:variant>
      <vt:variant>
        <vt:i4>0</vt:i4>
      </vt:variant>
      <vt:variant>
        <vt:i4>5</vt:i4>
      </vt:variant>
      <vt:variant>
        <vt:lpwstr/>
      </vt:variant>
      <vt:variant>
        <vt:lpwstr>_Toc459719749</vt:lpwstr>
      </vt:variant>
      <vt:variant>
        <vt:i4>1572923</vt:i4>
      </vt:variant>
      <vt:variant>
        <vt:i4>74</vt:i4>
      </vt:variant>
      <vt:variant>
        <vt:i4>0</vt:i4>
      </vt:variant>
      <vt:variant>
        <vt:i4>5</vt:i4>
      </vt:variant>
      <vt:variant>
        <vt:lpwstr/>
      </vt:variant>
      <vt:variant>
        <vt:lpwstr>_Toc459719748</vt:lpwstr>
      </vt:variant>
      <vt:variant>
        <vt:i4>1572923</vt:i4>
      </vt:variant>
      <vt:variant>
        <vt:i4>68</vt:i4>
      </vt:variant>
      <vt:variant>
        <vt:i4>0</vt:i4>
      </vt:variant>
      <vt:variant>
        <vt:i4>5</vt:i4>
      </vt:variant>
      <vt:variant>
        <vt:lpwstr/>
      </vt:variant>
      <vt:variant>
        <vt:lpwstr>_Toc459719747</vt:lpwstr>
      </vt:variant>
      <vt:variant>
        <vt:i4>1572923</vt:i4>
      </vt:variant>
      <vt:variant>
        <vt:i4>62</vt:i4>
      </vt:variant>
      <vt:variant>
        <vt:i4>0</vt:i4>
      </vt:variant>
      <vt:variant>
        <vt:i4>5</vt:i4>
      </vt:variant>
      <vt:variant>
        <vt:lpwstr/>
      </vt:variant>
      <vt:variant>
        <vt:lpwstr>_Toc459719746</vt:lpwstr>
      </vt:variant>
      <vt:variant>
        <vt:i4>1572923</vt:i4>
      </vt:variant>
      <vt:variant>
        <vt:i4>56</vt:i4>
      </vt:variant>
      <vt:variant>
        <vt:i4>0</vt:i4>
      </vt:variant>
      <vt:variant>
        <vt:i4>5</vt:i4>
      </vt:variant>
      <vt:variant>
        <vt:lpwstr/>
      </vt:variant>
      <vt:variant>
        <vt:lpwstr>_Toc459719745</vt:lpwstr>
      </vt:variant>
      <vt:variant>
        <vt:i4>1572923</vt:i4>
      </vt:variant>
      <vt:variant>
        <vt:i4>50</vt:i4>
      </vt:variant>
      <vt:variant>
        <vt:i4>0</vt:i4>
      </vt:variant>
      <vt:variant>
        <vt:i4>5</vt:i4>
      </vt:variant>
      <vt:variant>
        <vt:lpwstr/>
      </vt:variant>
      <vt:variant>
        <vt:lpwstr>_Toc459719744</vt:lpwstr>
      </vt:variant>
      <vt:variant>
        <vt:i4>1572923</vt:i4>
      </vt:variant>
      <vt:variant>
        <vt:i4>44</vt:i4>
      </vt:variant>
      <vt:variant>
        <vt:i4>0</vt:i4>
      </vt:variant>
      <vt:variant>
        <vt:i4>5</vt:i4>
      </vt:variant>
      <vt:variant>
        <vt:lpwstr/>
      </vt:variant>
      <vt:variant>
        <vt:lpwstr>_Toc459719743</vt:lpwstr>
      </vt:variant>
      <vt:variant>
        <vt:i4>1572923</vt:i4>
      </vt:variant>
      <vt:variant>
        <vt:i4>38</vt:i4>
      </vt:variant>
      <vt:variant>
        <vt:i4>0</vt:i4>
      </vt:variant>
      <vt:variant>
        <vt:i4>5</vt:i4>
      </vt:variant>
      <vt:variant>
        <vt:lpwstr/>
      </vt:variant>
      <vt:variant>
        <vt:lpwstr>_Toc459719742</vt:lpwstr>
      </vt:variant>
      <vt:variant>
        <vt:i4>1572923</vt:i4>
      </vt:variant>
      <vt:variant>
        <vt:i4>32</vt:i4>
      </vt:variant>
      <vt:variant>
        <vt:i4>0</vt:i4>
      </vt:variant>
      <vt:variant>
        <vt:i4>5</vt:i4>
      </vt:variant>
      <vt:variant>
        <vt:lpwstr/>
      </vt:variant>
      <vt:variant>
        <vt:lpwstr>_Toc459719741</vt:lpwstr>
      </vt:variant>
      <vt:variant>
        <vt:i4>1572923</vt:i4>
      </vt:variant>
      <vt:variant>
        <vt:i4>26</vt:i4>
      </vt:variant>
      <vt:variant>
        <vt:i4>0</vt:i4>
      </vt:variant>
      <vt:variant>
        <vt:i4>5</vt:i4>
      </vt:variant>
      <vt:variant>
        <vt:lpwstr/>
      </vt:variant>
      <vt:variant>
        <vt:lpwstr>_Toc459719740</vt:lpwstr>
      </vt:variant>
      <vt:variant>
        <vt:i4>2031675</vt:i4>
      </vt:variant>
      <vt:variant>
        <vt:i4>20</vt:i4>
      </vt:variant>
      <vt:variant>
        <vt:i4>0</vt:i4>
      </vt:variant>
      <vt:variant>
        <vt:i4>5</vt:i4>
      </vt:variant>
      <vt:variant>
        <vt:lpwstr/>
      </vt:variant>
      <vt:variant>
        <vt:lpwstr>_Toc459719739</vt:lpwstr>
      </vt:variant>
      <vt:variant>
        <vt:i4>2031675</vt:i4>
      </vt:variant>
      <vt:variant>
        <vt:i4>14</vt:i4>
      </vt:variant>
      <vt:variant>
        <vt:i4>0</vt:i4>
      </vt:variant>
      <vt:variant>
        <vt:i4>5</vt:i4>
      </vt:variant>
      <vt:variant>
        <vt:lpwstr/>
      </vt:variant>
      <vt:variant>
        <vt:lpwstr>_Toc459719738</vt:lpwstr>
      </vt:variant>
      <vt:variant>
        <vt:i4>2031675</vt:i4>
      </vt:variant>
      <vt:variant>
        <vt:i4>8</vt:i4>
      </vt:variant>
      <vt:variant>
        <vt:i4>0</vt:i4>
      </vt:variant>
      <vt:variant>
        <vt:i4>5</vt:i4>
      </vt:variant>
      <vt:variant>
        <vt:lpwstr/>
      </vt:variant>
      <vt:variant>
        <vt:lpwstr>_Toc459719737</vt:lpwstr>
      </vt:variant>
      <vt:variant>
        <vt:i4>2031675</vt:i4>
      </vt:variant>
      <vt:variant>
        <vt:i4>2</vt:i4>
      </vt:variant>
      <vt:variant>
        <vt:i4>0</vt:i4>
      </vt:variant>
      <vt:variant>
        <vt:i4>5</vt:i4>
      </vt:variant>
      <vt:variant>
        <vt:lpwstr/>
      </vt:variant>
      <vt:variant>
        <vt:lpwstr>_Toc459719736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Johanna</dc:creator>
  <cp:keywords>ASB Forum and Other Comments to Date</cp:keywords>
  <cp:lastModifiedBy>Elsabe Rossouw</cp:lastModifiedBy>
  <cp:revision>4</cp:revision>
  <dcterms:created xsi:type="dcterms:W3CDTF">2016-11-04T12:40:00Z</dcterms:created>
  <dcterms:modified xsi:type="dcterms:W3CDTF">2016-11-04T12:42:00Z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